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05C92E" w14:textId="77777777" w:rsidR="00662F17" w:rsidRDefault="00824DAF" w:rsidP="0091383A">
      <w:pPr>
        <w:pStyle w:val="Heading1"/>
        <w:spacing w:line="360" w:lineRule="auto"/>
      </w:pPr>
      <w:r w:rsidRPr="00824DAF">
        <w:t xml:space="preserve">EPC SCHEDULE C: </w:t>
      </w:r>
    </w:p>
    <w:p w14:paraId="3EE5CA4F" w14:textId="0103B3D2" w:rsidR="00824DAF" w:rsidRPr="00824DAF" w:rsidRDefault="00824DAF" w:rsidP="0091383A">
      <w:pPr>
        <w:pStyle w:val="Heading1"/>
        <w:spacing w:line="360" w:lineRule="auto"/>
      </w:pPr>
      <w:r w:rsidRPr="00824DAF">
        <w:t>GUARANTEE</w:t>
      </w:r>
    </w:p>
    <w:p w14:paraId="434DB041" w14:textId="77777777" w:rsidR="00381C3D" w:rsidRPr="00662F17" w:rsidRDefault="000354BC" w:rsidP="0091383A">
      <w:pPr>
        <w:pStyle w:val="Heading2"/>
        <w:jc w:val="left"/>
        <w:rPr>
          <w:rFonts w:ascii="Calibri" w:eastAsiaTheme="minorHAnsi" w:hAnsi="Calibri" w:cs="Calibri"/>
          <w:bCs/>
          <w:i w:val="0"/>
          <w:sz w:val="22"/>
          <w:szCs w:val="22"/>
        </w:rPr>
      </w:pPr>
      <w:r w:rsidRPr="00662F17">
        <w:rPr>
          <w:rFonts w:ascii="Calibri" w:eastAsiaTheme="minorHAnsi" w:hAnsi="Calibri" w:cs="Calibri"/>
          <w:bCs/>
          <w:i w:val="0"/>
          <w:sz w:val="22"/>
          <w:szCs w:val="22"/>
        </w:rPr>
        <w:t>Guaranteed Annual Cost Savings</w:t>
      </w:r>
    </w:p>
    <w:p w14:paraId="166F929F" w14:textId="1A98528C" w:rsidR="00381C3D" w:rsidRPr="00824DAF" w:rsidRDefault="00662F17" w:rsidP="0091383A">
      <w:pPr>
        <w:pStyle w:val="Normal1"/>
        <w:spacing w:line="360" w:lineRule="auto"/>
        <w:rPr>
          <w:rFonts w:asciiTheme="minorHAnsi" w:hAnsiTheme="minorHAnsi" w:cstheme="minorHAnsi"/>
          <w:iCs/>
          <w:sz w:val="22"/>
          <w:szCs w:val="22"/>
        </w:rPr>
      </w:pPr>
      <w:r w:rsidRPr="00824DAF">
        <w:rPr>
          <w:rFonts w:asciiTheme="minorHAnsi" w:eastAsia="Calibri" w:hAnsiTheme="minorHAnsi" w:cstheme="minorHAnsi"/>
          <w:iCs/>
          <w:sz w:val="22"/>
          <w:szCs w:val="22"/>
        </w:rPr>
        <w:t>Measurable</w:t>
      </w:r>
      <w:r w:rsidR="000354BC" w:rsidRPr="00824DAF">
        <w:rPr>
          <w:rFonts w:asciiTheme="minorHAnsi" w:eastAsia="Calibri" w:hAnsiTheme="minorHAnsi" w:cstheme="minorHAnsi"/>
          <w:iCs/>
          <w:sz w:val="22"/>
          <w:szCs w:val="22"/>
        </w:rPr>
        <w:t xml:space="preserve"> and verifiable aggregate of Guaranteed Annual Utility Cost Savings, Guaranteed Annual Operations and Maintenance Cost Savings, and Annual Vehicle Fleet Operational and Fuel Cost Savings guaranteed by Contractor resulting from the Project that shall occur for each year of the Guarantee Period pursuant to Schedule C. Guaranteed Annual Utility Cost Savings shall be determined by Contractor’s measurement and verification of annual utility unit use reductions and the application of mutually agreed to baseline and escalated unit costs for each year of the Guarantee Period as defined in Schedule C.</w:t>
      </w:r>
    </w:p>
    <w:p w14:paraId="4CEE2CA9" w14:textId="77777777" w:rsidR="00381C3D" w:rsidRPr="00662F17" w:rsidRDefault="000354BC" w:rsidP="0091383A">
      <w:pPr>
        <w:pStyle w:val="Heading2"/>
        <w:jc w:val="left"/>
        <w:rPr>
          <w:rFonts w:ascii="Calibri" w:eastAsiaTheme="minorHAnsi" w:hAnsi="Calibri" w:cs="Calibri"/>
          <w:bCs/>
          <w:i w:val="0"/>
          <w:sz w:val="22"/>
          <w:szCs w:val="22"/>
        </w:rPr>
      </w:pPr>
      <w:r w:rsidRPr="00662F17">
        <w:rPr>
          <w:rFonts w:ascii="Calibri" w:eastAsiaTheme="minorHAnsi" w:hAnsi="Calibri" w:cs="Calibri"/>
          <w:bCs/>
          <w:i w:val="0"/>
          <w:sz w:val="22"/>
          <w:szCs w:val="22"/>
        </w:rPr>
        <w:t>Guarantee</w:t>
      </w:r>
    </w:p>
    <w:p w14:paraId="34FEEA62" w14:textId="557A500B" w:rsidR="00381C3D" w:rsidRPr="00824DAF" w:rsidRDefault="000354BC" w:rsidP="0091383A">
      <w:pPr>
        <w:pStyle w:val="Normal1"/>
        <w:spacing w:line="360" w:lineRule="auto"/>
        <w:rPr>
          <w:rFonts w:asciiTheme="minorHAnsi" w:hAnsiTheme="minorHAnsi" w:cstheme="minorHAnsi"/>
          <w:iCs/>
          <w:sz w:val="22"/>
          <w:szCs w:val="22"/>
        </w:rPr>
      </w:pPr>
      <w:r w:rsidRPr="00824DAF">
        <w:rPr>
          <w:rFonts w:asciiTheme="minorHAnsi" w:eastAsia="Calibri" w:hAnsiTheme="minorHAnsi" w:cstheme="minorHAnsi"/>
          <w:iCs/>
          <w:sz w:val="22"/>
          <w:szCs w:val="22"/>
        </w:rPr>
        <w:t>Contractor hereby warrants and guarantees that for each year of the Guarantee Period, the Project shall result in annual cost savings equal to or greater than the Annual Guaranteed Cost Savings presented in Schedule C which shall be equal to or greater than the Principal Representative’s annual and aggregate payments used to repay the project funding. Failure to meet Guaranteed Annual Cost Savings in any year during the Guarantee Period shall result in Contractor directly remunerating the Principal Representative the dollar amount equal to the cost value of that year’s Guaranteed Annual Cost Savings shortfall. Alternatively, subject to the Principal Representative’s consent, which shall not be unreasonably withheld, Contractor may implement additional ECMs, at no cost to the Principal Representative, which may generate additional annual cost savings in future years of the Performance Period to offset the Guaranteed Annual Cost Savings shortfall.</w:t>
      </w:r>
    </w:p>
    <w:p w14:paraId="32727C75" w14:textId="77777777" w:rsidR="00381C3D" w:rsidRPr="00662F17" w:rsidRDefault="000354BC" w:rsidP="0091383A">
      <w:pPr>
        <w:pStyle w:val="Heading2"/>
        <w:jc w:val="left"/>
        <w:rPr>
          <w:rFonts w:ascii="Calibri" w:eastAsiaTheme="minorHAnsi" w:hAnsi="Calibri" w:cs="Calibri"/>
          <w:bCs/>
          <w:i w:val="0"/>
          <w:sz w:val="22"/>
          <w:szCs w:val="22"/>
        </w:rPr>
      </w:pPr>
      <w:r w:rsidRPr="00662F17">
        <w:rPr>
          <w:rFonts w:ascii="Calibri" w:eastAsiaTheme="minorHAnsi" w:hAnsi="Calibri" w:cs="Calibri"/>
          <w:bCs/>
          <w:i w:val="0"/>
          <w:sz w:val="22"/>
          <w:szCs w:val="22"/>
        </w:rPr>
        <w:t>Guarantee Period</w:t>
      </w:r>
    </w:p>
    <w:p w14:paraId="1A02BB77" w14:textId="505D9A2D" w:rsidR="00381C3D" w:rsidRPr="00824DAF" w:rsidRDefault="000354BC" w:rsidP="0091383A">
      <w:pPr>
        <w:pStyle w:val="Normal1"/>
        <w:spacing w:line="360" w:lineRule="auto"/>
        <w:rPr>
          <w:rFonts w:asciiTheme="minorHAnsi" w:hAnsiTheme="minorHAnsi" w:cstheme="minorHAnsi"/>
          <w:iCs/>
          <w:sz w:val="22"/>
          <w:szCs w:val="22"/>
        </w:rPr>
      </w:pPr>
      <w:r w:rsidRPr="00824DAF">
        <w:rPr>
          <w:rFonts w:asciiTheme="minorHAnsi" w:eastAsia="Calibri" w:hAnsiTheme="minorHAnsi" w:cstheme="minorHAnsi"/>
          <w:iCs/>
          <w:sz w:val="22"/>
          <w:szCs w:val="22"/>
        </w:rPr>
        <w:t xml:space="preserve">The mutually agreed to </w:t>
      </w:r>
      <w:proofErr w:type="gramStart"/>
      <w:r w:rsidRPr="00824DAF">
        <w:rPr>
          <w:rFonts w:asciiTheme="minorHAnsi" w:eastAsia="Calibri" w:hAnsiTheme="minorHAnsi" w:cstheme="minorHAnsi"/>
          <w:iCs/>
          <w:sz w:val="22"/>
          <w:szCs w:val="22"/>
        </w:rPr>
        <w:t>time period</w:t>
      </w:r>
      <w:proofErr w:type="gramEnd"/>
      <w:r w:rsidRPr="00824DAF">
        <w:rPr>
          <w:rFonts w:asciiTheme="minorHAnsi" w:eastAsia="Calibri" w:hAnsiTheme="minorHAnsi" w:cstheme="minorHAnsi"/>
          <w:iCs/>
          <w:sz w:val="22"/>
          <w:szCs w:val="22"/>
        </w:rPr>
        <w:t xml:space="preserve"> after the M&amp;V Commencement Date, during which Guaranteed Annual Cost Savings resulting from the Project are measured and verified by the Contractor under a mutually agreed upon Measurement and Verification Services Plan as presented in Schedule D.</w:t>
      </w:r>
    </w:p>
    <w:p w14:paraId="76ED3B05" w14:textId="31F08491" w:rsidR="00381C3D" w:rsidRPr="00824DAF" w:rsidRDefault="000354BC" w:rsidP="0091383A">
      <w:pPr>
        <w:pStyle w:val="Normal1"/>
        <w:spacing w:line="360" w:lineRule="auto"/>
        <w:rPr>
          <w:rFonts w:asciiTheme="minorHAnsi" w:hAnsiTheme="minorHAnsi" w:cstheme="minorHAnsi"/>
          <w:sz w:val="22"/>
          <w:szCs w:val="22"/>
        </w:rPr>
      </w:pPr>
      <w:r w:rsidRPr="00824DAF">
        <w:rPr>
          <w:rFonts w:asciiTheme="minorHAnsi" w:eastAsia="Calibri" w:hAnsiTheme="minorHAnsi" w:cstheme="minorHAnsi"/>
          <w:sz w:val="22"/>
          <w:szCs w:val="22"/>
        </w:rPr>
        <w:t xml:space="preserve">Contractor guarantees that the Project shall result in Guaranteed Annual Cost Savings to the State, </w:t>
      </w:r>
      <w:r w:rsidR="000A4C55" w:rsidRPr="00824DAF">
        <w:rPr>
          <w:rFonts w:asciiTheme="minorHAnsi" w:eastAsia="Calibri" w:hAnsiTheme="minorHAnsi" w:cstheme="minorHAnsi"/>
          <w:sz w:val="22"/>
          <w:szCs w:val="22"/>
        </w:rPr>
        <w:t>as indicated</w:t>
      </w:r>
      <w:r w:rsidRPr="00824DAF">
        <w:rPr>
          <w:rFonts w:asciiTheme="minorHAnsi" w:eastAsia="Calibri" w:hAnsiTheme="minorHAnsi" w:cstheme="minorHAnsi"/>
          <w:sz w:val="22"/>
          <w:szCs w:val="22"/>
        </w:rPr>
        <w:t xml:space="preserve">, for each year of the Guarantee Period, as presented in the following Table C1. </w:t>
      </w:r>
    </w:p>
    <w:p w14:paraId="0A421B4C" w14:textId="4AACA7D8" w:rsidR="00381C3D" w:rsidRPr="00824DAF" w:rsidRDefault="000354BC" w:rsidP="0091383A">
      <w:pPr>
        <w:pStyle w:val="Normal1"/>
        <w:spacing w:line="360" w:lineRule="auto"/>
        <w:rPr>
          <w:rFonts w:asciiTheme="minorHAnsi" w:hAnsiTheme="minorHAnsi" w:cstheme="minorHAnsi"/>
          <w:iCs/>
          <w:sz w:val="22"/>
          <w:szCs w:val="22"/>
        </w:rPr>
      </w:pPr>
      <w:r w:rsidRPr="00824DAF">
        <w:rPr>
          <w:rFonts w:asciiTheme="minorHAnsi" w:eastAsia="Calibri" w:hAnsiTheme="minorHAnsi" w:cstheme="minorHAnsi"/>
          <w:iCs/>
          <w:sz w:val="22"/>
          <w:szCs w:val="22"/>
        </w:rPr>
        <w:t>[Complete th</w:t>
      </w:r>
      <w:r w:rsidR="00824DAF">
        <w:rPr>
          <w:rFonts w:asciiTheme="minorHAnsi" w:eastAsia="Calibri" w:hAnsiTheme="minorHAnsi" w:cstheme="minorHAnsi"/>
          <w:iCs/>
          <w:sz w:val="22"/>
          <w:szCs w:val="22"/>
        </w:rPr>
        <w:t>e below</w:t>
      </w:r>
      <w:r w:rsidRPr="00824DAF">
        <w:rPr>
          <w:rFonts w:asciiTheme="minorHAnsi" w:eastAsia="Calibri" w:hAnsiTheme="minorHAnsi" w:cstheme="minorHAnsi"/>
          <w:iCs/>
          <w:sz w:val="22"/>
          <w:szCs w:val="22"/>
        </w:rPr>
        <w:t xml:space="preserve"> table, or present equivalent information, for</w:t>
      </w:r>
      <w:r w:rsidR="000A4C55" w:rsidRPr="00824DAF">
        <w:rPr>
          <w:rFonts w:asciiTheme="minorHAnsi" w:eastAsia="Calibri" w:hAnsiTheme="minorHAnsi" w:cstheme="minorHAnsi"/>
          <w:iCs/>
          <w:sz w:val="22"/>
          <w:szCs w:val="22"/>
        </w:rPr>
        <w:t xml:space="preserve"> </w:t>
      </w:r>
      <w:r w:rsidRPr="00824DAF">
        <w:rPr>
          <w:rFonts w:asciiTheme="minorHAnsi" w:eastAsia="Calibri" w:hAnsiTheme="minorHAnsi" w:cstheme="minorHAnsi"/>
          <w:iCs/>
          <w:sz w:val="22"/>
          <w:szCs w:val="22"/>
        </w:rPr>
        <w:t xml:space="preserve">each year of the </w:t>
      </w:r>
      <w:r w:rsidR="000A4C55" w:rsidRPr="00824DAF">
        <w:rPr>
          <w:rFonts w:asciiTheme="minorHAnsi" w:eastAsia="Calibri" w:hAnsiTheme="minorHAnsi" w:cstheme="minorHAnsi"/>
          <w:iCs/>
          <w:sz w:val="22"/>
          <w:szCs w:val="22"/>
        </w:rPr>
        <w:t xml:space="preserve">statutory required </w:t>
      </w:r>
      <w:r w:rsidRPr="00824DAF">
        <w:rPr>
          <w:rFonts w:asciiTheme="minorHAnsi" w:eastAsia="Calibri" w:hAnsiTheme="minorHAnsi" w:cstheme="minorHAnsi"/>
          <w:iCs/>
          <w:sz w:val="22"/>
          <w:szCs w:val="22"/>
        </w:rPr>
        <w:t>Guarantee</w:t>
      </w:r>
      <w:r w:rsidR="000A4C55" w:rsidRPr="00824DAF">
        <w:rPr>
          <w:rFonts w:asciiTheme="minorHAnsi" w:eastAsia="Calibri" w:hAnsiTheme="minorHAnsi" w:cstheme="minorHAnsi"/>
          <w:iCs/>
          <w:sz w:val="22"/>
          <w:szCs w:val="22"/>
        </w:rPr>
        <w:t xml:space="preserve"> Period </w:t>
      </w:r>
      <w:r w:rsidRPr="00824DAF">
        <w:rPr>
          <w:rFonts w:asciiTheme="minorHAnsi" w:eastAsia="Calibri" w:hAnsiTheme="minorHAnsi" w:cstheme="minorHAnsi"/>
          <w:iCs/>
          <w:sz w:val="22"/>
          <w:szCs w:val="22"/>
        </w:rPr>
        <w:t xml:space="preserve">and </w:t>
      </w:r>
      <w:r w:rsidR="000A4C55" w:rsidRPr="00824DAF">
        <w:rPr>
          <w:rFonts w:asciiTheme="minorHAnsi" w:eastAsia="Calibri" w:hAnsiTheme="minorHAnsi" w:cstheme="minorHAnsi"/>
          <w:iCs/>
          <w:sz w:val="22"/>
          <w:szCs w:val="22"/>
        </w:rPr>
        <w:t xml:space="preserve">for </w:t>
      </w:r>
      <w:r w:rsidRPr="00824DAF">
        <w:rPr>
          <w:rFonts w:asciiTheme="minorHAnsi" w:eastAsia="Calibri" w:hAnsiTheme="minorHAnsi" w:cstheme="minorHAnsi"/>
          <w:iCs/>
          <w:sz w:val="22"/>
          <w:szCs w:val="22"/>
        </w:rPr>
        <w:t xml:space="preserve">each year </w:t>
      </w:r>
      <w:r w:rsidR="000A4C55" w:rsidRPr="00824DAF">
        <w:rPr>
          <w:rFonts w:asciiTheme="minorHAnsi" w:eastAsia="Calibri" w:hAnsiTheme="minorHAnsi" w:cstheme="minorHAnsi"/>
          <w:iCs/>
          <w:sz w:val="22"/>
          <w:szCs w:val="22"/>
        </w:rPr>
        <w:t>through the Financial Agreement Term</w:t>
      </w:r>
      <w:r w:rsidRPr="00824DAF">
        <w:rPr>
          <w:rFonts w:asciiTheme="minorHAnsi" w:eastAsia="Calibri" w:hAnsiTheme="minorHAnsi" w:cstheme="minorHAnsi"/>
          <w:iCs/>
          <w:sz w:val="22"/>
          <w:szCs w:val="22"/>
        </w:rPr>
        <w:t xml:space="preserve"> as requested by the State. </w:t>
      </w:r>
      <w:r w:rsidR="0025584A" w:rsidRPr="00824DAF">
        <w:rPr>
          <w:rFonts w:asciiTheme="minorHAnsi" w:eastAsia="Calibri" w:hAnsiTheme="minorHAnsi" w:cstheme="minorHAnsi"/>
          <w:iCs/>
          <w:sz w:val="22"/>
          <w:szCs w:val="22"/>
        </w:rPr>
        <w:t xml:space="preserve">The M&amp;V Term determines the ESCO’s guarantee requirements. </w:t>
      </w:r>
      <w:r w:rsidRPr="00824DAF">
        <w:rPr>
          <w:rFonts w:asciiTheme="minorHAnsi" w:eastAsia="Calibri" w:hAnsiTheme="minorHAnsi" w:cstheme="minorHAnsi"/>
          <w:iCs/>
          <w:sz w:val="22"/>
          <w:szCs w:val="22"/>
        </w:rPr>
        <w:t>Annually escalated cost savings should reflect the annual escalation factors presented in Table C2 as per EPC M&amp;V Policy.]</w:t>
      </w:r>
    </w:p>
    <w:p w14:paraId="251DF3BA" w14:textId="77777777" w:rsidR="00381C3D" w:rsidRPr="006E72C6" w:rsidRDefault="000354BC" w:rsidP="0091383A">
      <w:pPr>
        <w:pStyle w:val="Heading2"/>
        <w:jc w:val="center"/>
        <w:rPr>
          <w:i w:val="0"/>
          <w:iCs/>
          <w:sz w:val="22"/>
          <w:szCs w:val="22"/>
          <w:u w:val="single"/>
        </w:rPr>
      </w:pPr>
      <w:r w:rsidRPr="006E72C6">
        <w:rPr>
          <w:i w:val="0"/>
          <w:iCs/>
          <w:sz w:val="22"/>
          <w:szCs w:val="22"/>
          <w:u w:val="single"/>
        </w:rPr>
        <w:lastRenderedPageBreak/>
        <w:t>Table C1: Guaranteed Annual Cost Savings</w:t>
      </w:r>
    </w:p>
    <w:tbl>
      <w:tblPr>
        <w:tblStyle w:val="a"/>
        <w:tblW w:w="7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878"/>
        <w:gridCol w:w="1637"/>
        <w:gridCol w:w="1818"/>
        <w:gridCol w:w="1751"/>
        <w:gridCol w:w="1633"/>
      </w:tblGrid>
      <w:tr w:rsidR="00381C3D" w:rsidRPr="00824DAF" w14:paraId="0114F70C" w14:textId="77777777" w:rsidTr="006E72C6">
        <w:trPr>
          <w:trHeight w:val="240"/>
          <w:jc w:val="center"/>
        </w:trPr>
        <w:tc>
          <w:tcPr>
            <w:tcW w:w="878" w:type="dxa"/>
            <w:vAlign w:val="bottom"/>
          </w:tcPr>
          <w:p w14:paraId="0F17D693"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b/>
                <w:sz w:val="22"/>
                <w:szCs w:val="22"/>
              </w:rPr>
              <w:t>Year</w:t>
            </w:r>
          </w:p>
        </w:tc>
        <w:tc>
          <w:tcPr>
            <w:tcW w:w="1637" w:type="dxa"/>
            <w:vAlign w:val="bottom"/>
          </w:tcPr>
          <w:p w14:paraId="208F7A1E"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b/>
                <w:sz w:val="22"/>
                <w:szCs w:val="22"/>
              </w:rPr>
              <w:t>Guaranteed Annual Utility Cost Savings</w:t>
            </w:r>
          </w:p>
        </w:tc>
        <w:tc>
          <w:tcPr>
            <w:tcW w:w="1818" w:type="dxa"/>
            <w:vAlign w:val="bottom"/>
          </w:tcPr>
          <w:p w14:paraId="3B4C8F47"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b/>
                <w:sz w:val="22"/>
                <w:szCs w:val="22"/>
              </w:rPr>
              <w:t>Guaranteed Annual O&amp;M Cost Savings</w:t>
            </w:r>
          </w:p>
        </w:tc>
        <w:tc>
          <w:tcPr>
            <w:tcW w:w="1751" w:type="dxa"/>
            <w:vAlign w:val="bottom"/>
          </w:tcPr>
          <w:p w14:paraId="032165BC" w14:textId="77777777" w:rsidR="00381C3D" w:rsidRPr="00824DAF" w:rsidRDefault="000354BC" w:rsidP="0091383A">
            <w:pPr>
              <w:pStyle w:val="Normal1"/>
              <w:spacing w:line="360" w:lineRule="auto"/>
              <w:jc w:val="center"/>
              <w:rPr>
                <w:rFonts w:asciiTheme="minorHAnsi" w:hAnsiTheme="minorHAnsi" w:cstheme="minorHAnsi"/>
                <w:sz w:val="22"/>
                <w:szCs w:val="22"/>
              </w:rPr>
            </w:pPr>
            <w:bookmarkStart w:id="0" w:name="h.gjdgxs" w:colFirst="0" w:colLast="0"/>
            <w:bookmarkEnd w:id="0"/>
            <w:r w:rsidRPr="00824DAF">
              <w:rPr>
                <w:rFonts w:asciiTheme="minorHAnsi" w:eastAsia="Calibri" w:hAnsiTheme="minorHAnsi" w:cstheme="minorHAnsi"/>
                <w:b/>
                <w:sz w:val="22"/>
                <w:szCs w:val="22"/>
              </w:rPr>
              <w:t>Annual Vehicle Fleet Operational and Fuel Cost Savings</w:t>
            </w:r>
          </w:p>
        </w:tc>
        <w:tc>
          <w:tcPr>
            <w:tcW w:w="1633" w:type="dxa"/>
            <w:vAlign w:val="bottom"/>
          </w:tcPr>
          <w:p w14:paraId="33488B4E"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b/>
                <w:sz w:val="22"/>
                <w:szCs w:val="22"/>
              </w:rPr>
              <w:t>Guaranteed Annual Cost Savings</w:t>
            </w:r>
          </w:p>
        </w:tc>
      </w:tr>
      <w:tr w:rsidR="00381C3D" w:rsidRPr="00824DAF" w14:paraId="6920609B" w14:textId="77777777" w:rsidTr="006E72C6">
        <w:trPr>
          <w:trHeight w:val="240"/>
          <w:jc w:val="center"/>
        </w:trPr>
        <w:tc>
          <w:tcPr>
            <w:tcW w:w="878" w:type="dxa"/>
            <w:vAlign w:val="bottom"/>
          </w:tcPr>
          <w:p w14:paraId="1C564B52"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sz w:val="22"/>
                <w:szCs w:val="22"/>
              </w:rPr>
              <w:t>1</w:t>
            </w:r>
          </w:p>
        </w:tc>
        <w:tc>
          <w:tcPr>
            <w:tcW w:w="1637" w:type="dxa"/>
            <w:vAlign w:val="bottom"/>
          </w:tcPr>
          <w:p w14:paraId="359458F7"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818" w:type="dxa"/>
          </w:tcPr>
          <w:p w14:paraId="1725C859"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751" w:type="dxa"/>
          </w:tcPr>
          <w:p w14:paraId="1F83BA94"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633" w:type="dxa"/>
          </w:tcPr>
          <w:p w14:paraId="1B9974BE" w14:textId="77777777" w:rsidR="00381C3D" w:rsidRPr="00824DAF" w:rsidRDefault="00381C3D" w:rsidP="0091383A">
            <w:pPr>
              <w:pStyle w:val="Normal1"/>
              <w:spacing w:line="360" w:lineRule="auto"/>
              <w:jc w:val="center"/>
              <w:rPr>
                <w:rFonts w:asciiTheme="minorHAnsi" w:hAnsiTheme="minorHAnsi" w:cstheme="minorHAnsi"/>
                <w:sz w:val="22"/>
                <w:szCs w:val="22"/>
              </w:rPr>
            </w:pPr>
          </w:p>
        </w:tc>
      </w:tr>
      <w:tr w:rsidR="00381C3D" w:rsidRPr="00824DAF" w14:paraId="625045F4" w14:textId="77777777" w:rsidTr="006E72C6">
        <w:trPr>
          <w:trHeight w:val="240"/>
          <w:jc w:val="center"/>
        </w:trPr>
        <w:tc>
          <w:tcPr>
            <w:tcW w:w="878" w:type="dxa"/>
            <w:vAlign w:val="bottom"/>
          </w:tcPr>
          <w:p w14:paraId="1A27145F"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sz w:val="22"/>
                <w:szCs w:val="22"/>
              </w:rPr>
              <w:t>2</w:t>
            </w:r>
          </w:p>
        </w:tc>
        <w:tc>
          <w:tcPr>
            <w:tcW w:w="1637" w:type="dxa"/>
            <w:vAlign w:val="bottom"/>
          </w:tcPr>
          <w:p w14:paraId="68452FDD"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818" w:type="dxa"/>
          </w:tcPr>
          <w:p w14:paraId="414A29B2"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751" w:type="dxa"/>
          </w:tcPr>
          <w:p w14:paraId="552E6788"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633" w:type="dxa"/>
          </w:tcPr>
          <w:p w14:paraId="7046AC63" w14:textId="77777777" w:rsidR="00381C3D" w:rsidRPr="00824DAF" w:rsidRDefault="00381C3D" w:rsidP="0091383A">
            <w:pPr>
              <w:pStyle w:val="Normal1"/>
              <w:spacing w:line="360" w:lineRule="auto"/>
              <w:jc w:val="center"/>
              <w:rPr>
                <w:rFonts w:asciiTheme="minorHAnsi" w:hAnsiTheme="minorHAnsi" w:cstheme="minorHAnsi"/>
                <w:sz w:val="22"/>
                <w:szCs w:val="22"/>
              </w:rPr>
            </w:pPr>
          </w:p>
        </w:tc>
      </w:tr>
      <w:tr w:rsidR="00381C3D" w:rsidRPr="00824DAF" w14:paraId="1E8EA545" w14:textId="77777777" w:rsidTr="006E72C6">
        <w:trPr>
          <w:trHeight w:val="240"/>
          <w:jc w:val="center"/>
        </w:trPr>
        <w:tc>
          <w:tcPr>
            <w:tcW w:w="878" w:type="dxa"/>
            <w:vAlign w:val="bottom"/>
          </w:tcPr>
          <w:p w14:paraId="3C988260"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sz w:val="22"/>
                <w:szCs w:val="22"/>
              </w:rPr>
              <w:t>3</w:t>
            </w:r>
          </w:p>
        </w:tc>
        <w:tc>
          <w:tcPr>
            <w:tcW w:w="1637" w:type="dxa"/>
            <w:vAlign w:val="bottom"/>
          </w:tcPr>
          <w:p w14:paraId="41CE6375"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818" w:type="dxa"/>
          </w:tcPr>
          <w:p w14:paraId="25CA5D64"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751" w:type="dxa"/>
          </w:tcPr>
          <w:p w14:paraId="5F6D8FA8"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633" w:type="dxa"/>
          </w:tcPr>
          <w:p w14:paraId="092D0111" w14:textId="77777777" w:rsidR="00381C3D" w:rsidRPr="00824DAF" w:rsidRDefault="00381C3D" w:rsidP="0091383A">
            <w:pPr>
              <w:pStyle w:val="Normal1"/>
              <w:spacing w:line="360" w:lineRule="auto"/>
              <w:jc w:val="center"/>
              <w:rPr>
                <w:rFonts w:asciiTheme="minorHAnsi" w:hAnsiTheme="minorHAnsi" w:cstheme="minorHAnsi"/>
                <w:sz w:val="22"/>
                <w:szCs w:val="22"/>
              </w:rPr>
            </w:pPr>
          </w:p>
        </w:tc>
      </w:tr>
      <w:tr w:rsidR="00381C3D" w:rsidRPr="00824DAF" w14:paraId="481D5664" w14:textId="77777777" w:rsidTr="006E72C6">
        <w:trPr>
          <w:trHeight w:val="240"/>
          <w:jc w:val="center"/>
        </w:trPr>
        <w:tc>
          <w:tcPr>
            <w:tcW w:w="878" w:type="dxa"/>
            <w:vAlign w:val="bottom"/>
          </w:tcPr>
          <w:p w14:paraId="61671577"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sz w:val="22"/>
                <w:szCs w:val="22"/>
              </w:rPr>
              <w:t>4</w:t>
            </w:r>
          </w:p>
        </w:tc>
        <w:tc>
          <w:tcPr>
            <w:tcW w:w="1637" w:type="dxa"/>
            <w:vAlign w:val="bottom"/>
          </w:tcPr>
          <w:p w14:paraId="4AAF686C"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818" w:type="dxa"/>
          </w:tcPr>
          <w:p w14:paraId="4645CA2E"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751" w:type="dxa"/>
          </w:tcPr>
          <w:p w14:paraId="7E6A2378"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633" w:type="dxa"/>
          </w:tcPr>
          <w:p w14:paraId="48DFADDA" w14:textId="77777777" w:rsidR="00381C3D" w:rsidRPr="00824DAF" w:rsidRDefault="00381C3D" w:rsidP="0091383A">
            <w:pPr>
              <w:pStyle w:val="Normal1"/>
              <w:spacing w:line="360" w:lineRule="auto"/>
              <w:jc w:val="center"/>
              <w:rPr>
                <w:rFonts w:asciiTheme="minorHAnsi" w:hAnsiTheme="minorHAnsi" w:cstheme="minorHAnsi"/>
                <w:sz w:val="22"/>
                <w:szCs w:val="22"/>
              </w:rPr>
            </w:pPr>
          </w:p>
        </w:tc>
      </w:tr>
      <w:tr w:rsidR="00381C3D" w:rsidRPr="00824DAF" w14:paraId="0F80F760" w14:textId="77777777" w:rsidTr="006E72C6">
        <w:trPr>
          <w:trHeight w:val="240"/>
          <w:jc w:val="center"/>
        </w:trPr>
        <w:tc>
          <w:tcPr>
            <w:tcW w:w="878" w:type="dxa"/>
            <w:vAlign w:val="bottom"/>
          </w:tcPr>
          <w:p w14:paraId="28881E22" w14:textId="77777777" w:rsidR="00381C3D" w:rsidRPr="00824DAF" w:rsidRDefault="000354BC" w:rsidP="0091383A">
            <w:pPr>
              <w:pStyle w:val="Normal1"/>
              <w:spacing w:line="360" w:lineRule="auto"/>
              <w:jc w:val="center"/>
              <w:rPr>
                <w:rFonts w:asciiTheme="minorHAnsi" w:hAnsiTheme="minorHAnsi" w:cstheme="minorHAnsi"/>
                <w:sz w:val="22"/>
                <w:szCs w:val="22"/>
              </w:rPr>
            </w:pPr>
            <w:r w:rsidRPr="00824DAF">
              <w:rPr>
                <w:rFonts w:asciiTheme="minorHAnsi" w:eastAsia="Calibri" w:hAnsiTheme="minorHAnsi" w:cstheme="minorHAnsi"/>
                <w:sz w:val="22"/>
                <w:szCs w:val="22"/>
              </w:rPr>
              <w:t>5</w:t>
            </w:r>
          </w:p>
        </w:tc>
        <w:tc>
          <w:tcPr>
            <w:tcW w:w="1637" w:type="dxa"/>
            <w:vAlign w:val="bottom"/>
          </w:tcPr>
          <w:p w14:paraId="08F8D619"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818" w:type="dxa"/>
          </w:tcPr>
          <w:p w14:paraId="4D3A2518"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751" w:type="dxa"/>
          </w:tcPr>
          <w:p w14:paraId="4AADE368" w14:textId="77777777" w:rsidR="00381C3D" w:rsidRPr="00824DAF" w:rsidRDefault="00381C3D" w:rsidP="0091383A">
            <w:pPr>
              <w:pStyle w:val="Normal1"/>
              <w:spacing w:line="360" w:lineRule="auto"/>
              <w:jc w:val="center"/>
              <w:rPr>
                <w:rFonts w:asciiTheme="minorHAnsi" w:hAnsiTheme="minorHAnsi" w:cstheme="minorHAnsi"/>
                <w:sz w:val="22"/>
                <w:szCs w:val="22"/>
              </w:rPr>
            </w:pPr>
          </w:p>
        </w:tc>
        <w:tc>
          <w:tcPr>
            <w:tcW w:w="1633" w:type="dxa"/>
          </w:tcPr>
          <w:p w14:paraId="0BF9F6E2" w14:textId="77777777" w:rsidR="00381C3D" w:rsidRPr="00824DAF" w:rsidRDefault="00381C3D" w:rsidP="0091383A">
            <w:pPr>
              <w:pStyle w:val="Normal1"/>
              <w:spacing w:line="360" w:lineRule="auto"/>
              <w:jc w:val="center"/>
              <w:rPr>
                <w:rFonts w:asciiTheme="minorHAnsi" w:hAnsiTheme="minorHAnsi" w:cstheme="minorHAnsi"/>
                <w:sz w:val="22"/>
                <w:szCs w:val="22"/>
              </w:rPr>
            </w:pPr>
          </w:p>
        </w:tc>
      </w:tr>
    </w:tbl>
    <w:p w14:paraId="1CDA1E95" w14:textId="77777777" w:rsidR="00381C3D" w:rsidRPr="008378E6" w:rsidRDefault="000354BC" w:rsidP="0091383A">
      <w:pPr>
        <w:pStyle w:val="Normal1"/>
        <w:spacing w:line="360" w:lineRule="auto"/>
        <w:rPr>
          <w:rFonts w:asciiTheme="minorHAnsi" w:hAnsiTheme="minorHAnsi" w:cstheme="minorHAnsi"/>
          <w:sz w:val="20"/>
          <w:szCs w:val="20"/>
        </w:rPr>
      </w:pPr>
      <w:r w:rsidRPr="008378E6">
        <w:rPr>
          <w:rFonts w:asciiTheme="minorHAnsi" w:hAnsiTheme="minorHAnsi" w:cstheme="minorHAnsi"/>
          <w:sz w:val="20"/>
          <w:szCs w:val="20"/>
        </w:rPr>
        <w:br w:type="page"/>
      </w:r>
    </w:p>
    <w:p w14:paraId="0458CF15" w14:textId="77777777" w:rsidR="006B1CE2" w:rsidRDefault="006B1CE2" w:rsidP="0091383A">
      <w:pPr>
        <w:pStyle w:val="Normal1"/>
        <w:spacing w:line="360" w:lineRule="auto"/>
        <w:jc w:val="center"/>
        <w:rPr>
          <w:rFonts w:asciiTheme="minorHAnsi" w:eastAsia="Calibri" w:hAnsiTheme="minorHAnsi" w:cstheme="minorHAnsi"/>
          <w:b/>
          <w:sz w:val="22"/>
          <w:szCs w:val="22"/>
          <w:u w:val="single"/>
        </w:rPr>
      </w:pPr>
    </w:p>
    <w:p w14:paraId="3BCD9F4A" w14:textId="4EA0A7F9" w:rsidR="00381C3D" w:rsidRPr="006E72C6" w:rsidRDefault="000354BC" w:rsidP="0091383A">
      <w:pPr>
        <w:pStyle w:val="Normal1"/>
        <w:spacing w:line="360" w:lineRule="auto"/>
        <w:jc w:val="center"/>
        <w:rPr>
          <w:rFonts w:asciiTheme="minorHAnsi" w:eastAsia="Calibri" w:hAnsiTheme="minorHAnsi" w:cstheme="minorHAnsi"/>
          <w:b/>
          <w:sz w:val="22"/>
          <w:szCs w:val="22"/>
          <w:u w:val="single"/>
        </w:rPr>
      </w:pPr>
      <w:r w:rsidRPr="006E72C6">
        <w:rPr>
          <w:rFonts w:asciiTheme="minorHAnsi" w:eastAsia="Calibri" w:hAnsiTheme="minorHAnsi" w:cstheme="minorHAnsi"/>
          <w:b/>
          <w:sz w:val="22"/>
          <w:szCs w:val="22"/>
          <w:u w:val="single"/>
        </w:rPr>
        <w:t>Table C2: Baseline Rates and Annual Escalation Rates:</w:t>
      </w:r>
    </w:p>
    <w:p w14:paraId="13B71BB5" w14:textId="0916FB53" w:rsidR="00F21F4A" w:rsidRPr="006E72C6" w:rsidRDefault="00F21F4A" w:rsidP="0091383A">
      <w:pPr>
        <w:pStyle w:val="Normal1"/>
        <w:spacing w:line="360" w:lineRule="auto"/>
        <w:jc w:val="center"/>
        <w:rPr>
          <w:rFonts w:asciiTheme="minorHAnsi" w:hAnsiTheme="minorHAnsi" w:cstheme="minorHAnsi"/>
          <w:bCs/>
          <w:sz w:val="22"/>
          <w:szCs w:val="22"/>
        </w:rPr>
      </w:pPr>
      <w:r w:rsidRPr="006E72C6">
        <w:rPr>
          <w:rFonts w:asciiTheme="minorHAnsi" w:eastAsia="Calibri" w:hAnsiTheme="minorHAnsi" w:cstheme="minorHAnsi"/>
          <w:bCs/>
          <w:sz w:val="22"/>
          <w:szCs w:val="22"/>
        </w:rPr>
        <w:t>Add additional rows as needed to match term of financing agreement.</w:t>
      </w:r>
    </w:p>
    <w:tbl>
      <w:tblPr>
        <w:tblStyle w:val="a0"/>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075"/>
        <w:gridCol w:w="1319"/>
        <w:gridCol w:w="1272"/>
        <w:gridCol w:w="1171"/>
        <w:gridCol w:w="1124"/>
        <w:gridCol w:w="1128"/>
        <w:gridCol w:w="1119"/>
        <w:gridCol w:w="931"/>
        <w:gridCol w:w="930"/>
      </w:tblGrid>
      <w:tr w:rsidR="00381C3D" w:rsidRPr="006E72C6" w14:paraId="407B2B3D" w14:textId="77777777" w:rsidTr="00E665D6">
        <w:trPr>
          <w:trHeight w:val="240"/>
          <w:jc w:val="center"/>
        </w:trPr>
        <w:tc>
          <w:tcPr>
            <w:tcW w:w="1075" w:type="dxa"/>
            <w:vAlign w:val="bottom"/>
          </w:tcPr>
          <w:p w14:paraId="71047F41"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Year</w:t>
            </w:r>
          </w:p>
        </w:tc>
        <w:tc>
          <w:tcPr>
            <w:tcW w:w="1319" w:type="dxa"/>
            <w:vAlign w:val="bottom"/>
          </w:tcPr>
          <w:p w14:paraId="5492E1CA"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Electricity kWh</w:t>
            </w:r>
          </w:p>
        </w:tc>
        <w:tc>
          <w:tcPr>
            <w:tcW w:w="1272" w:type="dxa"/>
            <w:vAlign w:val="bottom"/>
          </w:tcPr>
          <w:p w14:paraId="21ECE1EB"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Electricity kW</w:t>
            </w:r>
          </w:p>
        </w:tc>
        <w:tc>
          <w:tcPr>
            <w:tcW w:w="1171" w:type="dxa"/>
            <w:vAlign w:val="bottom"/>
          </w:tcPr>
          <w:p w14:paraId="17A3BE8E"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Natural Gas</w:t>
            </w:r>
          </w:p>
        </w:tc>
        <w:tc>
          <w:tcPr>
            <w:tcW w:w="1124" w:type="dxa"/>
            <w:vAlign w:val="bottom"/>
          </w:tcPr>
          <w:p w14:paraId="7FD1FA51"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Water</w:t>
            </w:r>
          </w:p>
        </w:tc>
        <w:tc>
          <w:tcPr>
            <w:tcW w:w="1128" w:type="dxa"/>
            <w:vAlign w:val="bottom"/>
          </w:tcPr>
          <w:p w14:paraId="357CE020"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Sewer</w:t>
            </w:r>
          </w:p>
        </w:tc>
        <w:tc>
          <w:tcPr>
            <w:tcW w:w="1119" w:type="dxa"/>
            <w:vAlign w:val="bottom"/>
          </w:tcPr>
          <w:p w14:paraId="12AEF848"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M&amp;V</w:t>
            </w:r>
          </w:p>
        </w:tc>
        <w:tc>
          <w:tcPr>
            <w:tcW w:w="931" w:type="dxa"/>
            <w:vAlign w:val="bottom"/>
          </w:tcPr>
          <w:p w14:paraId="5D778EAA"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O&amp;M</w:t>
            </w:r>
          </w:p>
        </w:tc>
        <w:tc>
          <w:tcPr>
            <w:tcW w:w="930" w:type="dxa"/>
            <w:vAlign w:val="bottom"/>
          </w:tcPr>
          <w:p w14:paraId="4EA8E58D"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Other</w:t>
            </w:r>
          </w:p>
        </w:tc>
      </w:tr>
      <w:tr w:rsidR="00381C3D" w:rsidRPr="006E72C6" w14:paraId="2446BA55" w14:textId="77777777" w:rsidTr="00D626B7">
        <w:trPr>
          <w:trHeight w:val="240"/>
          <w:jc w:val="center"/>
        </w:trPr>
        <w:tc>
          <w:tcPr>
            <w:tcW w:w="1075" w:type="dxa"/>
            <w:vAlign w:val="bottom"/>
          </w:tcPr>
          <w:p w14:paraId="503694E8"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Baseline Rates</w:t>
            </w:r>
          </w:p>
        </w:tc>
        <w:tc>
          <w:tcPr>
            <w:tcW w:w="1319" w:type="dxa"/>
          </w:tcPr>
          <w:p w14:paraId="58FB68A3"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272" w:type="dxa"/>
          </w:tcPr>
          <w:p w14:paraId="3FEA25AF"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71" w:type="dxa"/>
          </w:tcPr>
          <w:p w14:paraId="14B476B4"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4" w:type="dxa"/>
          </w:tcPr>
          <w:p w14:paraId="6A3A9FD8"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8" w:type="dxa"/>
          </w:tcPr>
          <w:p w14:paraId="6613141B"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19" w:type="dxa"/>
          </w:tcPr>
          <w:p w14:paraId="04F74C91"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1" w:type="dxa"/>
          </w:tcPr>
          <w:p w14:paraId="1E411AB7"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0" w:type="dxa"/>
          </w:tcPr>
          <w:p w14:paraId="42AA8F42" w14:textId="77777777" w:rsidR="00381C3D" w:rsidRPr="006E72C6" w:rsidRDefault="00381C3D" w:rsidP="0091383A">
            <w:pPr>
              <w:pStyle w:val="Normal1"/>
              <w:spacing w:line="360" w:lineRule="auto"/>
              <w:jc w:val="center"/>
              <w:rPr>
                <w:rFonts w:asciiTheme="minorHAnsi" w:hAnsiTheme="minorHAnsi" w:cstheme="minorHAnsi"/>
                <w:sz w:val="22"/>
                <w:szCs w:val="22"/>
              </w:rPr>
            </w:pPr>
          </w:p>
        </w:tc>
      </w:tr>
      <w:tr w:rsidR="00381C3D" w:rsidRPr="006E72C6" w14:paraId="3DD5E127" w14:textId="77777777" w:rsidTr="00D626B7">
        <w:trPr>
          <w:trHeight w:val="240"/>
          <w:jc w:val="center"/>
        </w:trPr>
        <w:tc>
          <w:tcPr>
            <w:tcW w:w="1075" w:type="dxa"/>
            <w:vAlign w:val="bottom"/>
          </w:tcPr>
          <w:p w14:paraId="4867232C"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Year 1 Escalator (%)</w:t>
            </w:r>
          </w:p>
        </w:tc>
        <w:tc>
          <w:tcPr>
            <w:tcW w:w="1319" w:type="dxa"/>
          </w:tcPr>
          <w:p w14:paraId="37BD3616"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272" w:type="dxa"/>
          </w:tcPr>
          <w:p w14:paraId="70D0C16E"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71" w:type="dxa"/>
          </w:tcPr>
          <w:p w14:paraId="13999831"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4" w:type="dxa"/>
          </w:tcPr>
          <w:p w14:paraId="067053C4"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8" w:type="dxa"/>
          </w:tcPr>
          <w:p w14:paraId="1E4A3004"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19" w:type="dxa"/>
          </w:tcPr>
          <w:p w14:paraId="1F20CA91"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1" w:type="dxa"/>
          </w:tcPr>
          <w:p w14:paraId="4807F098"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0" w:type="dxa"/>
          </w:tcPr>
          <w:p w14:paraId="73A5E1D7" w14:textId="77777777" w:rsidR="00381C3D" w:rsidRPr="006E72C6" w:rsidRDefault="00381C3D" w:rsidP="0091383A">
            <w:pPr>
              <w:pStyle w:val="Normal1"/>
              <w:spacing w:line="360" w:lineRule="auto"/>
              <w:jc w:val="center"/>
              <w:rPr>
                <w:rFonts w:asciiTheme="minorHAnsi" w:hAnsiTheme="minorHAnsi" w:cstheme="minorHAnsi"/>
                <w:sz w:val="22"/>
                <w:szCs w:val="22"/>
              </w:rPr>
            </w:pPr>
          </w:p>
        </w:tc>
      </w:tr>
      <w:tr w:rsidR="00381C3D" w:rsidRPr="006E72C6" w14:paraId="2DC4BD0F" w14:textId="77777777" w:rsidTr="00D626B7">
        <w:trPr>
          <w:trHeight w:val="240"/>
          <w:jc w:val="center"/>
        </w:trPr>
        <w:tc>
          <w:tcPr>
            <w:tcW w:w="1075" w:type="dxa"/>
          </w:tcPr>
          <w:p w14:paraId="512B6C4F"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Year 2 Escalator (%)</w:t>
            </w:r>
          </w:p>
        </w:tc>
        <w:tc>
          <w:tcPr>
            <w:tcW w:w="1319" w:type="dxa"/>
          </w:tcPr>
          <w:p w14:paraId="09E6F60F"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272" w:type="dxa"/>
          </w:tcPr>
          <w:p w14:paraId="7C7A4B60"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71" w:type="dxa"/>
          </w:tcPr>
          <w:p w14:paraId="7AAAAF56"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4" w:type="dxa"/>
          </w:tcPr>
          <w:p w14:paraId="0115740D"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8" w:type="dxa"/>
          </w:tcPr>
          <w:p w14:paraId="2F11C94D"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19" w:type="dxa"/>
          </w:tcPr>
          <w:p w14:paraId="586459C0"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1" w:type="dxa"/>
          </w:tcPr>
          <w:p w14:paraId="1CD40ABC"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0" w:type="dxa"/>
          </w:tcPr>
          <w:p w14:paraId="0DAC805A" w14:textId="77777777" w:rsidR="00381C3D" w:rsidRPr="006E72C6" w:rsidRDefault="00381C3D" w:rsidP="0091383A">
            <w:pPr>
              <w:pStyle w:val="Normal1"/>
              <w:spacing w:line="360" w:lineRule="auto"/>
              <w:jc w:val="center"/>
              <w:rPr>
                <w:rFonts w:asciiTheme="minorHAnsi" w:hAnsiTheme="minorHAnsi" w:cstheme="minorHAnsi"/>
                <w:sz w:val="22"/>
                <w:szCs w:val="22"/>
              </w:rPr>
            </w:pPr>
          </w:p>
        </w:tc>
      </w:tr>
      <w:tr w:rsidR="00381C3D" w:rsidRPr="006E72C6" w14:paraId="0538CADE" w14:textId="77777777" w:rsidTr="00D626B7">
        <w:trPr>
          <w:trHeight w:val="240"/>
          <w:jc w:val="center"/>
        </w:trPr>
        <w:tc>
          <w:tcPr>
            <w:tcW w:w="1075" w:type="dxa"/>
          </w:tcPr>
          <w:p w14:paraId="6F95C369" w14:textId="77777777" w:rsidR="00381C3D" w:rsidRPr="006B1CE2" w:rsidRDefault="000354BC" w:rsidP="0091383A">
            <w:pPr>
              <w:pStyle w:val="Normal1"/>
              <w:spacing w:line="360" w:lineRule="auto"/>
              <w:jc w:val="center"/>
              <w:rPr>
                <w:rFonts w:asciiTheme="minorHAnsi" w:hAnsiTheme="minorHAnsi" w:cstheme="minorHAnsi"/>
                <w:b/>
                <w:bCs/>
                <w:sz w:val="22"/>
                <w:szCs w:val="22"/>
              </w:rPr>
            </w:pPr>
            <w:r w:rsidRPr="006B1CE2">
              <w:rPr>
                <w:rFonts w:asciiTheme="minorHAnsi" w:eastAsia="Calibri" w:hAnsiTheme="minorHAnsi" w:cstheme="minorHAnsi"/>
                <w:b/>
                <w:bCs/>
                <w:sz w:val="22"/>
                <w:szCs w:val="22"/>
              </w:rPr>
              <w:t>Year 3 Escalator (%)</w:t>
            </w:r>
          </w:p>
        </w:tc>
        <w:tc>
          <w:tcPr>
            <w:tcW w:w="1319" w:type="dxa"/>
          </w:tcPr>
          <w:p w14:paraId="5F76809D"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272" w:type="dxa"/>
          </w:tcPr>
          <w:p w14:paraId="6030EF69"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71" w:type="dxa"/>
          </w:tcPr>
          <w:p w14:paraId="505D69F5"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4" w:type="dxa"/>
          </w:tcPr>
          <w:p w14:paraId="2AB6BB8A"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28" w:type="dxa"/>
          </w:tcPr>
          <w:p w14:paraId="3F456750"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1119" w:type="dxa"/>
          </w:tcPr>
          <w:p w14:paraId="64993B28"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1" w:type="dxa"/>
          </w:tcPr>
          <w:p w14:paraId="657F583A" w14:textId="77777777" w:rsidR="00381C3D" w:rsidRPr="006E72C6" w:rsidRDefault="00381C3D" w:rsidP="0091383A">
            <w:pPr>
              <w:pStyle w:val="Normal1"/>
              <w:spacing w:line="360" w:lineRule="auto"/>
              <w:jc w:val="center"/>
              <w:rPr>
                <w:rFonts w:asciiTheme="minorHAnsi" w:hAnsiTheme="minorHAnsi" w:cstheme="minorHAnsi"/>
                <w:sz w:val="22"/>
                <w:szCs w:val="22"/>
              </w:rPr>
            </w:pPr>
          </w:p>
        </w:tc>
        <w:tc>
          <w:tcPr>
            <w:tcW w:w="930" w:type="dxa"/>
          </w:tcPr>
          <w:p w14:paraId="61689C15" w14:textId="77777777" w:rsidR="00381C3D" w:rsidRPr="006E72C6" w:rsidRDefault="00381C3D" w:rsidP="0091383A">
            <w:pPr>
              <w:pStyle w:val="Normal1"/>
              <w:spacing w:line="360" w:lineRule="auto"/>
              <w:jc w:val="center"/>
              <w:rPr>
                <w:rFonts w:asciiTheme="minorHAnsi" w:hAnsiTheme="minorHAnsi" w:cstheme="minorHAnsi"/>
                <w:sz w:val="22"/>
                <w:szCs w:val="22"/>
              </w:rPr>
            </w:pPr>
          </w:p>
        </w:tc>
      </w:tr>
    </w:tbl>
    <w:p w14:paraId="565B1946" w14:textId="77777777" w:rsidR="00381C3D" w:rsidRPr="008378E6" w:rsidRDefault="000354BC" w:rsidP="0091383A">
      <w:pPr>
        <w:pStyle w:val="Normal1"/>
        <w:spacing w:line="360" w:lineRule="auto"/>
        <w:rPr>
          <w:rFonts w:asciiTheme="minorHAnsi" w:hAnsiTheme="minorHAnsi" w:cstheme="minorHAnsi"/>
          <w:sz w:val="20"/>
          <w:szCs w:val="20"/>
        </w:rPr>
      </w:pPr>
      <w:r w:rsidRPr="008378E6">
        <w:rPr>
          <w:rFonts w:asciiTheme="minorHAnsi" w:hAnsiTheme="minorHAnsi" w:cstheme="minorHAnsi"/>
          <w:sz w:val="20"/>
          <w:szCs w:val="20"/>
        </w:rPr>
        <w:br w:type="page"/>
      </w:r>
    </w:p>
    <w:p w14:paraId="7FE56FDD" w14:textId="77777777" w:rsidR="00381C3D" w:rsidRPr="00E665D6" w:rsidRDefault="00381C3D" w:rsidP="0091383A">
      <w:pPr>
        <w:pStyle w:val="Normal1"/>
        <w:spacing w:line="360" w:lineRule="auto"/>
        <w:rPr>
          <w:rFonts w:asciiTheme="minorHAnsi" w:hAnsiTheme="minorHAnsi" w:cstheme="minorHAnsi"/>
          <w:sz w:val="22"/>
          <w:szCs w:val="22"/>
        </w:rPr>
      </w:pPr>
    </w:p>
    <w:p w14:paraId="6F945AF3" w14:textId="4E42F919" w:rsidR="00381C3D" w:rsidRPr="00E665D6" w:rsidRDefault="000354BC" w:rsidP="0091383A">
      <w:pPr>
        <w:pStyle w:val="Heading2"/>
        <w:jc w:val="center"/>
        <w:rPr>
          <w:i w:val="0"/>
          <w:iCs/>
          <w:sz w:val="22"/>
          <w:szCs w:val="22"/>
          <w:u w:val="single"/>
        </w:rPr>
      </w:pPr>
      <w:r w:rsidRPr="00E665D6">
        <w:rPr>
          <w:i w:val="0"/>
          <w:iCs/>
          <w:sz w:val="22"/>
          <w:szCs w:val="22"/>
          <w:u w:val="single"/>
        </w:rPr>
        <w:t>Table C3: Proposed Unit Savings and Guaranteed Annual Cost Savings for Project</w:t>
      </w:r>
      <w:r w:rsidR="00E665D6" w:rsidRPr="00E665D6">
        <w:rPr>
          <w:i w:val="0"/>
          <w:iCs/>
          <w:sz w:val="22"/>
          <w:szCs w:val="22"/>
          <w:u w:val="single"/>
        </w:rPr>
        <w:t xml:space="preserve"> </w:t>
      </w:r>
      <w:r w:rsidR="00E665D6" w:rsidRPr="00E665D6">
        <w:rPr>
          <w:i w:val="0"/>
          <w:iCs/>
          <w:sz w:val="22"/>
          <w:szCs w:val="22"/>
          <w:u w:val="single"/>
        </w:rPr>
        <w:br/>
      </w:r>
      <w:r w:rsidRPr="00E665D6">
        <w:rPr>
          <w:i w:val="0"/>
          <w:iCs/>
          <w:sz w:val="22"/>
          <w:szCs w:val="22"/>
          <w:u w:val="single"/>
        </w:rPr>
        <w:t>For Year 1 by ECM</w:t>
      </w:r>
    </w:p>
    <w:p w14:paraId="1706ABAD" w14:textId="77777777" w:rsidR="00381C3D" w:rsidRPr="00E665D6" w:rsidRDefault="000354BC" w:rsidP="0091383A">
      <w:pPr>
        <w:pStyle w:val="Normal1"/>
        <w:spacing w:line="360" w:lineRule="auto"/>
        <w:rPr>
          <w:rFonts w:asciiTheme="minorHAnsi" w:hAnsiTheme="minorHAnsi" w:cstheme="minorHAnsi"/>
          <w:iCs/>
          <w:sz w:val="22"/>
          <w:szCs w:val="22"/>
        </w:rPr>
      </w:pPr>
      <w:r w:rsidRPr="00E665D6">
        <w:rPr>
          <w:rFonts w:asciiTheme="minorHAnsi" w:eastAsia="Calibri" w:hAnsiTheme="minorHAnsi" w:cstheme="minorHAnsi"/>
          <w:iCs/>
          <w:sz w:val="22"/>
          <w:szCs w:val="22"/>
        </w:rPr>
        <w:t>[Complete this table, or present equivalent information, for Year 1 of the Guarantee Period. Include all applicable fuels/commodities for project, e.g., electric energy, electric demand, natural gas, fuel oil, coal, water, sewer, O&amp;M, vehicles, etc.]</w:t>
      </w:r>
    </w:p>
    <w:tbl>
      <w:tblPr>
        <w:tblStyle w:val="a1"/>
        <w:tblW w:w="10771" w:type="dxa"/>
        <w:jc w:val="center"/>
        <w:tblLayout w:type="fixed"/>
        <w:tblLook w:val="0620" w:firstRow="1" w:lastRow="0" w:firstColumn="0" w:lastColumn="0" w:noHBand="1" w:noVBand="1"/>
      </w:tblPr>
      <w:tblGrid>
        <w:gridCol w:w="979"/>
        <w:gridCol w:w="979"/>
        <w:gridCol w:w="979"/>
        <w:gridCol w:w="979"/>
        <w:gridCol w:w="979"/>
        <w:gridCol w:w="980"/>
        <w:gridCol w:w="979"/>
        <w:gridCol w:w="979"/>
        <w:gridCol w:w="979"/>
        <w:gridCol w:w="979"/>
        <w:gridCol w:w="980"/>
      </w:tblGrid>
      <w:tr w:rsidR="00381C3D" w:rsidRPr="00E665D6" w14:paraId="30FC7D49" w14:textId="77777777" w:rsidTr="00E665D6">
        <w:trPr>
          <w:trHeight w:val="140"/>
          <w:jc w:val="center"/>
        </w:trPr>
        <w:tc>
          <w:tcPr>
            <w:tcW w:w="979" w:type="dxa"/>
            <w:tcBorders>
              <w:top w:val="single" w:sz="6" w:space="0" w:color="000000"/>
              <w:left w:val="single" w:sz="4" w:space="0" w:color="000000"/>
              <w:bottom w:val="single" w:sz="6" w:space="0" w:color="000000"/>
              <w:right w:val="single" w:sz="6" w:space="0" w:color="000000"/>
            </w:tcBorders>
            <w:vAlign w:val="center"/>
          </w:tcPr>
          <w:p w14:paraId="4ABE34EB"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 xml:space="preserve">ECM </w:t>
            </w:r>
          </w:p>
        </w:tc>
        <w:tc>
          <w:tcPr>
            <w:tcW w:w="979" w:type="dxa"/>
            <w:tcBorders>
              <w:top w:val="single" w:sz="6" w:space="0" w:color="000000"/>
              <w:left w:val="single" w:sz="6" w:space="0" w:color="000000"/>
              <w:bottom w:val="single" w:sz="6" w:space="0" w:color="000000"/>
              <w:right w:val="single" w:sz="6" w:space="0" w:color="000000"/>
            </w:tcBorders>
            <w:vAlign w:val="center"/>
          </w:tcPr>
          <w:p w14:paraId="7E00ECAA"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Total energy savings (MMBtu/yr)</w:t>
            </w:r>
          </w:p>
        </w:tc>
        <w:tc>
          <w:tcPr>
            <w:tcW w:w="979" w:type="dxa"/>
            <w:tcBorders>
              <w:top w:val="single" w:sz="6" w:space="0" w:color="000000"/>
              <w:left w:val="single" w:sz="6" w:space="0" w:color="000000"/>
              <w:bottom w:val="single" w:sz="6" w:space="0" w:color="000000"/>
              <w:right w:val="single" w:sz="6" w:space="0" w:color="000000"/>
            </w:tcBorders>
            <w:vAlign w:val="center"/>
          </w:tcPr>
          <w:p w14:paraId="04843909"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Electric energy savings (kWh/yr)</w:t>
            </w:r>
          </w:p>
        </w:tc>
        <w:tc>
          <w:tcPr>
            <w:tcW w:w="979" w:type="dxa"/>
            <w:tcBorders>
              <w:top w:val="single" w:sz="6" w:space="0" w:color="000000"/>
              <w:left w:val="single" w:sz="6" w:space="0" w:color="000000"/>
              <w:bottom w:val="single" w:sz="6" w:space="0" w:color="000000"/>
              <w:right w:val="single" w:sz="6" w:space="0" w:color="000000"/>
            </w:tcBorders>
            <w:vAlign w:val="center"/>
          </w:tcPr>
          <w:p w14:paraId="5F8CCABC"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Electric demand savings (kW/yr)</w:t>
            </w:r>
          </w:p>
        </w:tc>
        <w:tc>
          <w:tcPr>
            <w:tcW w:w="979" w:type="dxa"/>
            <w:tcBorders>
              <w:top w:val="single" w:sz="6" w:space="0" w:color="000000"/>
              <w:left w:val="single" w:sz="6" w:space="0" w:color="000000"/>
              <w:bottom w:val="single" w:sz="6" w:space="0" w:color="000000"/>
              <w:right w:val="single" w:sz="6" w:space="0" w:color="000000"/>
            </w:tcBorders>
            <w:vAlign w:val="center"/>
          </w:tcPr>
          <w:p w14:paraId="374A7E8A"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Electricity savings</w:t>
            </w:r>
            <w:r w:rsidRPr="00397B6E">
              <w:rPr>
                <w:rFonts w:asciiTheme="minorHAnsi" w:eastAsia="Calibri" w:hAnsiTheme="minorHAnsi" w:cstheme="minorHAnsi"/>
                <w:sz w:val="22"/>
                <w:szCs w:val="22"/>
              </w:rPr>
              <w:br/>
              <w:t>(MMBtu/yr)</w:t>
            </w:r>
          </w:p>
        </w:tc>
        <w:tc>
          <w:tcPr>
            <w:tcW w:w="980" w:type="dxa"/>
            <w:tcBorders>
              <w:top w:val="single" w:sz="6" w:space="0" w:color="000000"/>
              <w:left w:val="single" w:sz="6" w:space="0" w:color="000000"/>
              <w:bottom w:val="single" w:sz="6" w:space="0" w:color="000000"/>
              <w:right w:val="single" w:sz="6" w:space="0" w:color="000000"/>
            </w:tcBorders>
            <w:vAlign w:val="center"/>
          </w:tcPr>
          <w:p w14:paraId="3FE551B8"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Natural gas savings</w:t>
            </w:r>
            <w:r w:rsidRPr="00397B6E">
              <w:rPr>
                <w:rFonts w:asciiTheme="minorHAnsi" w:eastAsia="Calibri" w:hAnsiTheme="minorHAnsi" w:cstheme="minorHAnsi"/>
                <w:sz w:val="22"/>
                <w:szCs w:val="22"/>
              </w:rPr>
              <w:br/>
              <w:t>(MMBtu/yr)</w:t>
            </w:r>
          </w:p>
        </w:tc>
        <w:tc>
          <w:tcPr>
            <w:tcW w:w="979" w:type="dxa"/>
            <w:tcBorders>
              <w:top w:val="single" w:sz="6" w:space="0" w:color="000000"/>
              <w:left w:val="single" w:sz="6" w:space="0" w:color="000000"/>
              <w:bottom w:val="single" w:sz="6" w:space="0" w:color="000000"/>
              <w:right w:val="single" w:sz="6" w:space="0" w:color="000000"/>
            </w:tcBorders>
            <w:vAlign w:val="center"/>
          </w:tcPr>
          <w:p w14:paraId="5B7CD4A9" w14:textId="532C4DBC"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Water savings (gallons/</w:t>
            </w:r>
            <w:r w:rsidR="00E665D6" w:rsidRPr="00397B6E">
              <w:rPr>
                <w:rFonts w:asciiTheme="minorHAnsi" w:eastAsia="Calibri" w:hAnsiTheme="minorHAnsi" w:cstheme="minorHAnsi"/>
                <w:sz w:val="22"/>
                <w:szCs w:val="22"/>
              </w:rPr>
              <w:br/>
            </w:r>
            <w:r w:rsidRPr="00397B6E">
              <w:rPr>
                <w:rFonts w:asciiTheme="minorHAnsi" w:eastAsia="Calibri" w:hAnsiTheme="minorHAnsi" w:cstheme="minorHAnsi"/>
                <w:sz w:val="22"/>
                <w:szCs w:val="22"/>
              </w:rPr>
              <w:t>yr)</w:t>
            </w:r>
          </w:p>
        </w:tc>
        <w:tc>
          <w:tcPr>
            <w:tcW w:w="979" w:type="dxa"/>
            <w:tcBorders>
              <w:top w:val="single" w:sz="6" w:space="0" w:color="000000"/>
              <w:left w:val="single" w:sz="6" w:space="0" w:color="000000"/>
              <w:bottom w:val="single" w:sz="6" w:space="0" w:color="000000"/>
              <w:right w:val="single" w:sz="6" w:space="0" w:color="000000"/>
            </w:tcBorders>
            <w:vAlign w:val="center"/>
          </w:tcPr>
          <w:p w14:paraId="5EF748E9"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Other energy savings (MMBtu/yr)</w:t>
            </w:r>
          </w:p>
        </w:tc>
        <w:tc>
          <w:tcPr>
            <w:tcW w:w="979" w:type="dxa"/>
            <w:tcBorders>
              <w:top w:val="single" w:sz="6" w:space="0" w:color="000000"/>
              <w:left w:val="single" w:sz="6" w:space="0" w:color="000000"/>
              <w:bottom w:val="single" w:sz="6" w:space="0" w:color="000000"/>
            </w:tcBorders>
            <w:vAlign w:val="center"/>
          </w:tcPr>
          <w:p w14:paraId="4FB4F39A"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Total energy and water cost savings, Year 1 ($/yr)</w:t>
            </w:r>
          </w:p>
        </w:tc>
        <w:tc>
          <w:tcPr>
            <w:tcW w:w="979" w:type="dxa"/>
            <w:tcBorders>
              <w:top w:val="single" w:sz="6" w:space="0" w:color="000000"/>
              <w:left w:val="single" w:sz="6" w:space="0" w:color="000000"/>
              <w:bottom w:val="single" w:sz="6" w:space="0" w:color="000000"/>
              <w:right w:val="single" w:sz="6" w:space="0" w:color="000000"/>
            </w:tcBorders>
            <w:vAlign w:val="center"/>
          </w:tcPr>
          <w:p w14:paraId="6BF2366E"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Other energy-related O&amp;M cost savings, Year 1 ($/yr)</w:t>
            </w:r>
          </w:p>
        </w:tc>
        <w:tc>
          <w:tcPr>
            <w:tcW w:w="980" w:type="dxa"/>
            <w:tcBorders>
              <w:top w:val="single" w:sz="6" w:space="0" w:color="000000"/>
              <w:left w:val="single" w:sz="6" w:space="0" w:color="000000"/>
              <w:bottom w:val="single" w:sz="6" w:space="0" w:color="000000"/>
              <w:right w:val="single" w:sz="4" w:space="0" w:color="000000"/>
            </w:tcBorders>
            <w:vAlign w:val="center"/>
          </w:tcPr>
          <w:p w14:paraId="461F11D9" w14:textId="77777777" w:rsidR="00381C3D" w:rsidRPr="00397B6E" w:rsidRDefault="000354BC" w:rsidP="0091383A">
            <w:pPr>
              <w:pStyle w:val="Normal1"/>
              <w:spacing w:line="360" w:lineRule="auto"/>
              <w:jc w:val="center"/>
              <w:rPr>
                <w:rFonts w:asciiTheme="minorHAnsi" w:hAnsiTheme="minorHAnsi" w:cstheme="minorHAnsi"/>
                <w:sz w:val="22"/>
                <w:szCs w:val="22"/>
              </w:rPr>
            </w:pPr>
            <w:r w:rsidRPr="00397B6E">
              <w:rPr>
                <w:rFonts w:asciiTheme="minorHAnsi" w:eastAsia="Calibri" w:hAnsiTheme="minorHAnsi" w:cstheme="minorHAnsi"/>
                <w:sz w:val="22"/>
                <w:szCs w:val="22"/>
              </w:rPr>
              <w:t>Total cost savings, Year 1 ($/yr)</w:t>
            </w:r>
          </w:p>
        </w:tc>
      </w:tr>
      <w:tr w:rsidR="00381C3D" w:rsidRPr="00E665D6" w14:paraId="09E3E2A6" w14:textId="77777777" w:rsidTr="00E665D6">
        <w:trPr>
          <w:trHeight w:val="140"/>
          <w:jc w:val="center"/>
        </w:trPr>
        <w:tc>
          <w:tcPr>
            <w:tcW w:w="979" w:type="dxa"/>
            <w:tcBorders>
              <w:top w:val="single" w:sz="6" w:space="0" w:color="000000"/>
              <w:left w:val="single" w:sz="4" w:space="0" w:color="000000"/>
              <w:bottom w:val="single" w:sz="4" w:space="0" w:color="000000"/>
              <w:right w:val="single" w:sz="6" w:space="0" w:color="000000"/>
            </w:tcBorders>
          </w:tcPr>
          <w:p w14:paraId="615F2FFC"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1BC0C7EA"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DC22F07"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2D930346"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7BF16533"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6" w:space="0" w:color="000000"/>
            </w:tcBorders>
          </w:tcPr>
          <w:p w14:paraId="76C44E62"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6400055A"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6FDA425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tcBorders>
          </w:tcPr>
          <w:p w14:paraId="2330962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19FCD14D"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4" w:space="0" w:color="000000"/>
            </w:tcBorders>
          </w:tcPr>
          <w:p w14:paraId="12F631D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r w:rsidR="00381C3D" w:rsidRPr="00E665D6" w14:paraId="0CF707B0" w14:textId="77777777" w:rsidTr="00E665D6">
        <w:trPr>
          <w:trHeight w:val="140"/>
          <w:jc w:val="center"/>
        </w:trPr>
        <w:tc>
          <w:tcPr>
            <w:tcW w:w="979" w:type="dxa"/>
            <w:tcBorders>
              <w:top w:val="single" w:sz="6" w:space="0" w:color="000000"/>
              <w:left w:val="single" w:sz="4" w:space="0" w:color="000000"/>
              <w:bottom w:val="single" w:sz="4" w:space="0" w:color="000000"/>
              <w:right w:val="single" w:sz="6" w:space="0" w:color="000000"/>
            </w:tcBorders>
          </w:tcPr>
          <w:p w14:paraId="067ABB59"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2D71EBEC"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0674851E"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3F23953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531FECC4"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6" w:space="0" w:color="000000"/>
            </w:tcBorders>
          </w:tcPr>
          <w:p w14:paraId="0ACB053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29945CBC"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3BB669E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tcBorders>
          </w:tcPr>
          <w:p w14:paraId="6009489C"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5F338161"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4" w:space="0" w:color="000000"/>
            </w:tcBorders>
          </w:tcPr>
          <w:p w14:paraId="55F757FA"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r w:rsidR="00381C3D" w:rsidRPr="00E665D6" w14:paraId="082B4DCF" w14:textId="77777777" w:rsidTr="00E665D6">
        <w:trPr>
          <w:trHeight w:val="140"/>
          <w:jc w:val="center"/>
        </w:trPr>
        <w:tc>
          <w:tcPr>
            <w:tcW w:w="979" w:type="dxa"/>
            <w:tcBorders>
              <w:top w:val="single" w:sz="6" w:space="0" w:color="000000"/>
              <w:left w:val="single" w:sz="4" w:space="0" w:color="000000"/>
              <w:bottom w:val="single" w:sz="4" w:space="0" w:color="000000"/>
              <w:right w:val="single" w:sz="6" w:space="0" w:color="000000"/>
            </w:tcBorders>
          </w:tcPr>
          <w:p w14:paraId="7BEE93B2"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0AA50CAD"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78E409C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5F59368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7C8E6582"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6" w:space="0" w:color="000000"/>
            </w:tcBorders>
          </w:tcPr>
          <w:p w14:paraId="7DD9257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0E7EF5D0"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37A8ED3A"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tcBorders>
          </w:tcPr>
          <w:p w14:paraId="66A19A8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60B2A37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4" w:space="0" w:color="000000"/>
            </w:tcBorders>
          </w:tcPr>
          <w:p w14:paraId="40368F7C"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r w:rsidR="00381C3D" w:rsidRPr="00E665D6" w14:paraId="3B5E19FD" w14:textId="77777777" w:rsidTr="00E665D6">
        <w:trPr>
          <w:trHeight w:val="140"/>
          <w:jc w:val="center"/>
        </w:trPr>
        <w:tc>
          <w:tcPr>
            <w:tcW w:w="979" w:type="dxa"/>
            <w:tcBorders>
              <w:top w:val="single" w:sz="6" w:space="0" w:color="000000"/>
              <w:left w:val="single" w:sz="4" w:space="0" w:color="000000"/>
              <w:bottom w:val="single" w:sz="4" w:space="0" w:color="000000"/>
              <w:right w:val="single" w:sz="6" w:space="0" w:color="000000"/>
            </w:tcBorders>
          </w:tcPr>
          <w:p w14:paraId="0054B5CD"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CCF2468"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1B486B2"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5A02584"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2BCC2467"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6" w:space="0" w:color="000000"/>
            </w:tcBorders>
          </w:tcPr>
          <w:p w14:paraId="519D4907"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1A076192"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2836D138"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tcBorders>
          </w:tcPr>
          <w:p w14:paraId="5A050724"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0DEFD9F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4" w:space="0" w:color="000000"/>
            </w:tcBorders>
          </w:tcPr>
          <w:p w14:paraId="4589325E"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r w:rsidR="00381C3D" w:rsidRPr="00E665D6" w14:paraId="29A36764" w14:textId="77777777" w:rsidTr="00E665D6">
        <w:trPr>
          <w:trHeight w:val="140"/>
          <w:jc w:val="center"/>
        </w:trPr>
        <w:tc>
          <w:tcPr>
            <w:tcW w:w="979" w:type="dxa"/>
            <w:tcBorders>
              <w:top w:val="single" w:sz="6" w:space="0" w:color="000000"/>
              <w:left w:val="single" w:sz="4" w:space="0" w:color="000000"/>
              <w:bottom w:val="single" w:sz="4" w:space="0" w:color="000000"/>
              <w:right w:val="single" w:sz="6" w:space="0" w:color="000000"/>
            </w:tcBorders>
          </w:tcPr>
          <w:p w14:paraId="2417D096"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0A9BD8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AD8658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6ABC513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5585D03A"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6" w:space="0" w:color="000000"/>
            </w:tcBorders>
          </w:tcPr>
          <w:p w14:paraId="099221F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462D6229"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561B9489"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tcBorders>
          </w:tcPr>
          <w:p w14:paraId="7B1E3D3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6" w:space="0" w:color="000000"/>
              <w:left w:val="single" w:sz="6" w:space="0" w:color="000000"/>
              <w:bottom w:val="single" w:sz="4" w:space="0" w:color="000000"/>
              <w:right w:val="single" w:sz="6" w:space="0" w:color="000000"/>
            </w:tcBorders>
          </w:tcPr>
          <w:p w14:paraId="521F1A9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6" w:space="0" w:color="000000"/>
              <w:left w:val="single" w:sz="6" w:space="0" w:color="000000"/>
              <w:bottom w:val="single" w:sz="4" w:space="0" w:color="000000"/>
              <w:right w:val="single" w:sz="4" w:space="0" w:color="000000"/>
            </w:tcBorders>
          </w:tcPr>
          <w:p w14:paraId="0E4C8BF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r w:rsidR="00381C3D" w:rsidRPr="00E665D6" w14:paraId="691C3AF3" w14:textId="77777777" w:rsidTr="00E665D6">
        <w:trPr>
          <w:trHeight w:val="140"/>
          <w:jc w:val="center"/>
        </w:trPr>
        <w:tc>
          <w:tcPr>
            <w:tcW w:w="979" w:type="dxa"/>
            <w:tcBorders>
              <w:top w:val="single" w:sz="4" w:space="0" w:color="000000"/>
              <w:left w:val="single" w:sz="4" w:space="0" w:color="000000"/>
              <w:bottom w:val="single" w:sz="18" w:space="0" w:color="000000"/>
              <w:right w:val="single" w:sz="4" w:space="0" w:color="000000"/>
            </w:tcBorders>
          </w:tcPr>
          <w:p w14:paraId="7CC2322E"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410BFA29"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0388BCA8"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2FBA30A1"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14E861CA"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18" w:space="0" w:color="000000"/>
              <w:right w:val="single" w:sz="4" w:space="0" w:color="000000"/>
            </w:tcBorders>
          </w:tcPr>
          <w:p w14:paraId="31FC38E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3420E54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6D09381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15BB0137"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4" w:space="0" w:color="000000"/>
              <w:left w:val="single" w:sz="4" w:space="0" w:color="000000"/>
              <w:bottom w:val="single" w:sz="18" w:space="0" w:color="000000"/>
              <w:right w:val="single" w:sz="4" w:space="0" w:color="000000"/>
            </w:tcBorders>
          </w:tcPr>
          <w:p w14:paraId="422A4983"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18" w:space="0" w:color="000000"/>
              <w:right w:val="single" w:sz="4" w:space="0" w:color="000000"/>
            </w:tcBorders>
          </w:tcPr>
          <w:p w14:paraId="6B52F8B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r w:rsidR="00381C3D" w:rsidRPr="00E665D6" w14:paraId="56EE52AF" w14:textId="77777777" w:rsidTr="00E665D6">
        <w:trPr>
          <w:trHeight w:val="460"/>
          <w:jc w:val="center"/>
        </w:trPr>
        <w:tc>
          <w:tcPr>
            <w:tcW w:w="979" w:type="dxa"/>
            <w:tcBorders>
              <w:top w:val="single" w:sz="18" w:space="0" w:color="000000"/>
              <w:left w:val="single" w:sz="4" w:space="0" w:color="000000"/>
              <w:bottom w:val="single" w:sz="4" w:space="0" w:color="000000"/>
              <w:right w:val="single" w:sz="4" w:space="0" w:color="000000"/>
            </w:tcBorders>
          </w:tcPr>
          <w:p w14:paraId="7B0E7E93" w14:textId="77777777" w:rsidR="00381C3D" w:rsidRPr="00E665D6" w:rsidRDefault="000354BC" w:rsidP="0091383A">
            <w:pPr>
              <w:pStyle w:val="Normal1"/>
              <w:spacing w:line="360" w:lineRule="auto"/>
              <w:jc w:val="center"/>
              <w:rPr>
                <w:rFonts w:asciiTheme="minorHAnsi" w:hAnsiTheme="minorHAnsi" w:cstheme="minorHAnsi"/>
                <w:sz w:val="22"/>
                <w:szCs w:val="22"/>
              </w:rPr>
            </w:pPr>
            <w:r w:rsidRPr="00E665D6">
              <w:rPr>
                <w:rFonts w:asciiTheme="minorHAnsi" w:eastAsia="Calibri" w:hAnsiTheme="minorHAnsi" w:cstheme="minorHAnsi"/>
                <w:sz w:val="22"/>
                <w:szCs w:val="22"/>
              </w:rPr>
              <w:t>Total savings</w:t>
            </w:r>
          </w:p>
        </w:tc>
        <w:tc>
          <w:tcPr>
            <w:tcW w:w="979" w:type="dxa"/>
            <w:tcBorders>
              <w:top w:val="single" w:sz="18" w:space="0" w:color="000000"/>
              <w:left w:val="single" w:sz="4" w:space="0" w:color="000000"/>
              <w:bottom w:val="single" w:sz="4" w:space="0" w:color="000000"/>
              <w:right w:val="single" w:sz="4" w:space="0" w:color="000000"/>
            </w:tcBorders>
          </w:tcPr>
          <w:p w14:paraId="761AC8B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7C93AD88"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4875477F"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5644AE2C"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18" w:space="0" w:color="000000"/>
              <w:left w:val="single" w:sz="4" w:space="0" w:color="000000"/>
              <w:bottom w:val="single" w:sz="4" w:space="0" w:color="000000"/>
              <w:right w:val="single" w:sz="4" w:space="0" w:color="000000"/>
            </w:tcBorders>
          </w:tcPr>
          <w:p w14:paraId="23DAC26D"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1A618D6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2B7AEFBB"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264B92B5"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79" w:type="dxa"/>
            <w:tcBorders>
              <w:top w:val="single" w:sz="18" w:space="0" w:color="000000"/>
              <w:left w:val="single" w:sz="4" w:space="0" w:color="000000"/>
              <w:bottom w:val="single" w:sz="4" w:space="0" w:color="000000"/>
              <w:right w:val="single" w:sz="4" w:space="0" w:color="000000"/>
            </w:tcBorders>
          </w:tcPr>
          <w:p w14:paraId="3C47DEF4" w14:textId="77777777" w:rsidR="00381C3D" w:rsidRPr="00E665D6" w:rsidRDefault="00381C3D" w:rsidP="0091383A">
            <w:pPr>
              <w:pStyle w:val="Normal1"/>
              <w:spacing w:line="360" w:lineRule="auto"/>
              <w:jc w:val="center"/>
              <w:rPr>
                <w:rFonts w:asciiTheme="minorHAnsi" w:hAnsiTheme="minorHAnsi" w:cstheme="minorHAnsi"/>
                <w:sz w:val="22"/>
                <w:szCs w:val="22"/>
              </w:rPr>
            </w:pPr>
          </w:p>
        </w:tc>
        <w:tc>
          <w:tcPr>
            <w:tcW w:w="980" w:type="dxa"/>
            <w:tcBorders>
              <w:top w:val="single" w:sz="18" w:space="0" w:color="000000"/>
              <w:left w:val="single" w:sz="4" w:space="0" w:color="000000"/>
              <w:bottom w:val="single" w:sz="4" w:space="0" w:color="000000"/>
              <w:right w:val="single" w:sz="4" w:space="0" w:color="000000"/>
            </w:tcBorders>
          </w:tcPr>
          <w:p w14:paraId="2C410F22" w14:textId="77777777" w:rsidR="00381C3D" w:rsidRPr="00E665D6" w:rsidRDefault="00381C3D" w:rsidP="0091383A">
            <w:pPr>
              <w:pStyle w:val="Normal1"/>
              <w:spacing w:line="360" w:lineRule="auto"/>
              <w:jc w:val="center"/>
              <w:rPr>
                <w:rFonts w:asciiTheme="minorHAnsi" w:hAnsiTheme="minorHAnsi" w:cstheme="minorHAnsi"/>
                <w:sz w:val="22"/>
                <w:szCs w:val="22"/>
              </w:rPr>
            </w:pPr>
          </w:p>
        </w:tc>
      </w:tr>
    </w:tbl>
    <w:p w14:paraId="2656025B" w14:textId="77777777" w:rsidR="00A5228B" w:rsidRPr="00E665D6" w:rsidRDefault="00A5228B" w:rsidP="0091383A">
      <w:pPr>
        <w:pStyle w:val="Normal1"/>
        <w:spacing w:line="360" w:lineRule="auto"/>
        <w:rPr>
          <w:rFonts w:asciiTheme="minorHAnsi" w:hAnsiTheme="minorHAnsi" w:cstheme="minorHAnsi"/>
          <w:b/>
          <w:bCs/>
          <w:sz w:val="22"/>
          <w:szCs w:val="22"/>
        </w:rPr>
      </w:pPr>
      <w:r w:rsidRPr="00E665D6">
        <w:rPr>
          <w:rFonts w:asciiTheme="minorHAnsi" w:eastAsia="Calibri" w:hAnsiTheme="minorHAnsi" w:cstheme="minorHAnsi"/>
          <w:b/>
          <w:bCs/>
          <w:sz w:val="22"/>
          <w:szCs w:val="22"/>
        </w:rPr>
        <w:t>Notes</w:t>
      </w:r>
    </w:p>
    <w:p w14:paraId="4CA51B79" w14:textId="77777777" w:rsidR="00A5228B" w:rsidRPr="00E665D6" w:rsidRDefault="00A5228B" w:rsidP="0091383A">
      <w:pPr>
        <w:pStyle w:val="Normal1"/>
        <w:spacing w:line="360" w:lineRule="auto"/>
        <w:rPr>
          <w:rFonts w:asciiTheme="minorHAnsi" w:hAnsiTheme="minorHAnsi" w:cstheme="minorHAnsi"/>
          <w:sz w:val="22"/>
          <w:szCs w:val="22"/>
        </w:rPr>
      </w:pPr>
      <w:r w:rsidRPr="00E665D6">
        <w:rPr>
          <w:rFonts w:asciiTheme="minorHAnsi" w:eastAsia="Calibri" w:hAnsiTheme="minorHAnsi" w:cstheme="minorHAnsi"/>
          <w:sz w:val="22"/>
          <w:szCs w:val="22"/>
        </w:rPr>
        <w:t>MMBtu=10</w:t>
      </w:r>
      <w:r w:rsidRPr="00E665D6">
        <w:rPr>
          <w:rFonts w:asciiTheme="minorHAnsi" w:eastAsia="Calibri" w:hAnsiTheme="minorHAnsi" w:cstheme="minorHAnsi"/>
          <w:sz w:val="22"/>
          <w:szCs w:val="22"/>
          <w:vertAlign w:val="superscript"/>
        </w:rPr>
        <w:t>6</w:t>
      </w:r>
      <w:r w:rsidRPr="00E665D6">
        <w:rPr>
          <w:rFonts w:asciiTheme="minorHAnsi" w:eastAsia="Calibri" w:hAnsiTheme="minorHAnsi" w:cstheme="minorHAnsi"/>
          <w:sz w:val="22"/>
          <w:szCs w:val="22"/>
        </w:rPr>
        <w:t xml:space="preserve"> Btu.</w:t>
      </w:r>
    </w:p>
    <w:p w14:paraId="751BD68F" w14:textId="77777777" w:rsidR="00A5228B" w:rsidRPr="00E665D6" w:rsidRDefault="00A5228B" w:rsidP="0091383A">
      <w:pPr>
        <w:pStyle w:val="Normal1"/>
        <w:spacing w:line="360" w:lineRule="auto"/>
        <w:rPr>
          <w:rFonts w:asciiTheme="minorHAnsi" w:hAnsiTheme="minorHAnsi" w:cstheme="minorHAnsi"/>
          <w:sz w:val="22"/>
          <w:szCs w:val="22"/>
        </w:rPr>
      </w:pPr>
      <w:r w:rsidRPr="00E665D6">
        <w:rPr>
          <w:rFonts w:asciiTheme="minorHAnsi" w:eastAsia="Calibri" w:hAnsiTheme="minorHAnsi" w:cstheme="minorHAnsi"/>
          <w:sz w:val="22"/>
          <w:szCs w:val="22"/>
        </w:rPr>
        <w:t>*Annual electric demand savings (kW/yr) is the sum of the monthly demand savings.</w:t>
      </w:r>
    </w:p>
    <w:sectPr w:rsidR="00A5228B" w:rsidRPr="00E665D6" w:rsidSect="006E72C6">
      <w:headerReference w:type="default" r:id="rId6"/>
      <w:footerReference w:type="default" r:id="rId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BD32" w14:textId="77777777" w:rsidR="009E309F" w:rsidRDefault="009E309F" w:rsidP="00381C3D">
      <w:r>
        <w:separator/>
      </w:r>
    </w:p>
  </w:endnote>
  <w:endnote w:type="continuationSeparator" w:id="0">
    <w:p w14:paraId="0519A1AC" w14:textId="77777777" w:rsidR="009E309F" w:rsidRDefault="009E309F" w:rsidP="0038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86A6" w14:textId="77777777" w:rsidR="0025584A" w:rsidRPr="006E72C6" w:rsidRDefault="0025584A" w:rsidP="000354BC">
    <w:pPr>
      <w:pStyle w:val="Normal1"/>
      <w:tabs>
        <w:tab w:val="center" w:pos="4680"/>
        <w:tab w:val="right" w:pos="9360"/>
      </w:tabs>
      <w:rPr>
        <w:rFonts w:asciiTheme="minorHAnsi" w:hAnsiTheme="minorHAnsi"/>
        <w:sz w:val="20"/>
        <w:szCs w:val="20"/>
      </w:rPr>
    </w:pPr>
    <w:r w:rsidRPr="006E72C6">
      <w:rPr>
        <w:rFonts w:asciiTheme="minorHAnsi" w:eastAsia="Calibri" w:hAnsiTheme="minorHAnsi" w:cs="Calibri"/>
        <w:sz w:val="20"/>
        <w:szCs w:val="20"/>
      </w:rPr>
      <w:t xml:space="preserve">EPC </w:t>
    </w:r>
    <w:r w:rsidR="006D0E5C" w:rsidRPr="006E72C6">
      <w:rPr>
        <w:rFonts w:asciiTheme="minorHAnsi" w:eastAsia="Calibri" w:hAnsiTheme="minorHAnsi" w:cs="Calibri"/>
        <w:sz w:val="20"/>
        <w:szCs w:val="20"/>
      </w:rPr>
      <w:t>Schedule C, Rev 3</w:t>
    </w:r>
    <w:r w:rsidRPr="006E72C6">
      <w:rPr>
        <w:rFonts w:asciiTheme="minorHAnsi" w:eastAsia="Calibri" w:hAnsiTheme="minorHAnsi" w:cs="Calibri"/>
        <w:sz w:val="20"/>
        <w:szCs w:val="20"/>
      </w:rPr>
      <w:t>/20</w:t>
    </w:r>
    <w:r w:rsidR="006D0E5C" w:rsidRPr="006E72C6">
      <w:rPr>
        <w:rFonts w:asciiTheme="minorHAnsi" w:eastAsia="Calibri" w:hAnsiTheme="minorHAnsi" w:cs="Calibri"/>
        <w:sz w:val="20"/>
        <w:szCs w:val="20"/>
      </w:rPr>
      <w:t>25</w:t>
    </w:r>
    <w:r w:rsidRPr="006E72C6">
      <w:rPr>
        <w:rFonts w:asciiTheme="minorHAnsi" w:eastAsia="Calibri" w:hAnsiTheme="minorHAnsi" w:cs="Calibri"/>
        <w:sz w:val="20"/>
        <w:szCs w:val="20"/>
      </w:rPr>
      <w:tab/>
      <w:t xml:space="preserve">Page </w:t>
    </w:r>
    <w:r w:rsidR="002C7EFD" w:rsidRPr="006E72C6">
      <w:rPr>
        <w:rFonts w:asciiTheme="minorHAnsi" w:hAnsiTheme="minorHAnsi"/>
        <w:sz w:val="20"/>
        <w:szCs w:val="20"/>
      </w:rPr>
      <w:fldChar w:fldCharType="begin"/>
    </w:r>
    <w:r w:rsidRPr="006E72C6">
      <w:rPr>
        <w:rFonts w:asciiTheme="minorHAnsi" w:hAnsiTheme="minorHAnsi"/>
        <w:sz w:val="20"/>
        <w:szCs w:val="20"/>
      </w:rPr>
      <w:instrText>PAGE</w:instrText>
    </w:r>
    <w:r w:rsidR="002C7EFD" w:rsidRPr="006E72C6">
      <w:rPr>
        <w:rFonts w:asciiTheme="minorHAnsi" w:hAnsiTheme="minorHAnsi"/>
        <w:sz w:val="20"/>
        <w:szCs w:val="20"/>
      </w:rPr>
      <w:fldChar w:fldCharType="separate"/>
    </w:r>
    <w:r w:rsidR="008378E6" w:rsidRPr="006E72C6">
      <w:rPr>
        <w:rFonts w:asciiTheme="minorHAnsi" w:hAnsiTheme="minorHAnsi"/>
        <w:noProof/>
        <w:sz w:val="20"/>
        <w:szCs w:val="20"/>
      </w:rPr>
      <w:t>3</w:t>
    </w:r>
    <w:r w:rsidR="002C7EFD" w:rsidRPr="006E72C6">
      <w:rPr>
        <w:rFonts w:asciiTheme="minorHAnsi" w:hAnsiTheme="minorHAnsi"/>
        <w:sz w:val="20"/>
        <w:szCs w:val="20"/>
      </w:rPr>
      <w:fldChar w:fldCharType="end"/>
    </w:r>
    <w:r w:rsidRPr="006E72C6">
      <w:rPr>
        <w:rFonts w:asciiTheme="minorHAnsi" w:eastAsia="Calibri" w:hAnsiTheme="minorHAnsi" w:cs="Calibri"/>
        <w:sz w:val="20"/>
        <w:szCs w:val="20"/>
      </w:rPr>
      <w:t xml:space="preserve"> of </w:t>
    </w:r>
    <w:r w:rsidR="002C7EFD" w:rsidRPr="006E72C6">
      <w:rPr>
        <w:rFonts w:asciiTheme="minorHAnsi" w:hAnsiTheme="minorHAnsi"/>
        <w:sz w:val="20"/>
        <w:szCs w:val="20"/>
      </w:rPr>
      <w:fldChar w:fldCharType="begin"/>
    </w:r>
    <w:r w:rsidRPr="006E72C6">
      <w:rPr>
        <w:rFonts w:asciiTheme="minorHAnsi" w:hAnsiTheme="minorHAnsi"/>
        <w:sz w:val="20"/>
        <w:szCs w:val="20"/>
      </w:rPr>
      <w:instrText>NUMPAGES</w:instrText>
    </w:r>
    <w:r w:rsidR="002C7EFD" w:rsidRPr="006E72C6">
      <w:rPr>
        <w:rFonts w:asciiTheme="minorHAnsi" w:hAnsiTheme="minorHAnsi"/>
        <w:sz w:val="20"/>
        <w:szCs w:val="20"/>
      </w:rPr>
      <w:fldChar w:fldCharType="separate"/>
    </w:r>
    <w:r w:rsidR="008378E6" w:rsidRPr="006E72C6">
      <w:rPr>
        <w:rFonts w:asciiTheme="minorHAnsi" w:hAnsiTheme="minorHAnsi"/>
        <w:noProof/>
        <w:sz w:val="20"/>
        <w:szCs w:val="20"/>
      </w:rPr>
      <w:t>3</w:t>
    </w:r>
    <w:r w:rsidR="002C7EFD" w:rsidRPr="006E72C6">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572A" w14:textId="77777777" w:rsidR="009E309F" w:rsidRDefault="009E309F" w:rsidP="00381C3D">
      <w:r>
        <w:separator/>
      </w:r>
    </w:p>
  </w:footnote>
  <w:footnote w:type="continuationSeparator" w:id="0">
    <w:p w14:paraId="67854EE4" w14:textId="77777777" w:rsidR="009E309F" w:rsidRDefault="009E309F" w:rsidP="0038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3E40" w14:textId="77777777" w:rsidR="002515B2" w:rsidRDefault="0025584A" w:rsidP="000354BC">
    <w:pPr>
      <w:pStyle w:val="Header"/>
      <w:jc w:val="center"/>
      <w:rPr>
        <w:rFonts w:asciiTheme="minorHAnsi" w:hAnsiTheme="minorHAnsi"/>
        <w:b/>
        <w:sz w:val="28"/>
        <w:szCs w:val="28"/>
      </w:rPr>
    </w:pPr>
    <w:r>
      <w:rPr>
        <w:rFonts w:asciiTheme="minorHAnsi" w:hAnsiTheme="minorHAnsi"/>
        <w:b/>
        <w:sz w:val="28"/>
        <w:szCs w:val="28"/>
      </w:rPr>
      <w:t>EPC</w:t>
    </w:r>
    <w:r w:rsidRPr="000354BC">
      <w:rPr>
        <w:rFonts w:asciiTheme="minorHAnsi" w:hAnsiTheme="minorHAnsi"/>
        <w:b/>
        <w:sz w:val="28"/>
        <w:szCs w:val="28"/>
      </w:rPr>
      <w:t xml:space="preserve"> SCHEDULE C</w:t>
    </w:r>
    <w:r>
      <w:rPr>
        <w:rFonts w:asciiTheme="minorHAnsi" w:hAnsiTheme="minorHAnsi"/>
        <w:b/>
        <w:sz w:val="28"/>
        <w:szCs w:val="28"/>
      </w:rPr>
      <w:t>:</w:t>
    </w:r>
  </w:p>
  <w:p w14:paraId="1904EAF4" w14:textId="77777777" w:rsidR="0025584A" w:rsidRDefault="0025584A" w:rsidP="000354BC">
    <w:pPr>
      <w:pStyle w:val="Header"/>
      <w:jc w:val="center"/>
    </w:pPr>
    <w:r w:rsidRPr="000354BC">
      <w:rPr>
        <w:rFonts w:asciiTheme="minorHAnsi" w:hAnsiTheme="minorHAnsi"/>
        <w:b/>
        <w:sz w:val="28"/>
        <w:szCs w:val="28"/>
      </w:rPr>
      <w:t>GUARANTEE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3D"/>
    <w:rsid w:val="000354BC"/>
    <w:rsid w:val="000A4C55"/>
    <w:rsid w:val="00127163"/>
    <w:rsid w:val="00234BED"/>
    <w:rsid w:val="002450F7"/>
    <w:rsid w:val="002515B2"/>
    <w:rsid w:val="0025584A"/>
    <w:rsid w:val="002B79B1"/>
    <w:rsid w:val="002C7EFD"/>
    <w:rsid w:val="002D5F8F"/>
    <w:rsid w:val="002F57F7"/>
    <w:rsid w:val="00304C66"/>
    <w:rsid w:val="00354760"/>
    <w:rsid w:val="00367867"/>
    <w:rsid w:val="00381C3D"/>
    <w:rsid w:val="00397B6E"/>
    <w:rsid w:val="003B2742"/>
    <w:rsid w:val="003F434D"/>
    <w:rsid w:val="0040452C"/>
    <w:rsid w:val="004D26F5"/>
    <w:rsid w:val="00543135"/>
    <w:rsid w:val="00586EBE"/>
    <w:rsid w:val="005B7112"/>
    <w:rsid w:val="005D3C52"/>
    <w:rsid w:val="00662F17"/>
    <w:rsid w:val="006B1CE2"/>
    <w:rsid w:val="006D0E5C"/>
    <w:rsid w:val="006E72C6"/>
    <w:rsid w:val="00714A54"/>
    <w:rsid w:val="00734531"/>
    <w:rsid w:val="0077502C"/>
    <w:rsid w:val="0079787F"/>
    <w:rsid w:val="00806B9C"/>
    <w:rsid w:val="00824DAF"/>
    <w:rsid w:val="008378E6"/>
    <w:rsid w:val="008436C8"/>
    <w:rsid w:val="0091383A"/>
    <w:rsid w:val="009302FE"/>
    <w:rsid w:val="00945D30"/>
    <w:rsid w:val="00984EDC"/>
    <w:rsid w:val="009E309F"/>
    <w:rsid w:val="00A5228B"/>
    <w:rsid w:val="00A63364"/>
    <w:rsid w:val="00B44E1F"/>
    <w:rsid w:val="00B97B00"/>
    <w:rsid w:val="00C43FDB"/>
    <w:rsid w:val="00D10570"/>
    <w:rsid w:val="00D26C68"/>
    <w:rsid w:val="00D626B7"/>
    <w:rsid w:val="00D70E7B"/>
    <w:rsid w:val="00D9641F"/>
    <w:rsid w:val="00E04174"/>
    <w:rsid w:val="00E4101C"/>
    <w:rsid w:val="00E665D6"/>
    <w:rsid w:val="00F02A2F"/>
    <w:rsid w:val="00F21F4A"/>
    <w:rsid w:val="00FD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F90BE"/>
  <w15:docId w15:val="{EDD6255D-C862-4DF8-B5EB-CAFB56D1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1C"/>
  </w:style>
  <w:style w:type="paragraph" w:styleId="Heading1">
    <w:name w:val="heading 1"/>
    <w:basedOn w:val="Header"/>
    <w:next w:val="Normal1"/>
    <w:rsid w:val="00824DAF"/>
    <w:pPr>
      <w:jc w:val="center"/>
      <w:outlineLvl w:val="0"/>
    </w:pPr>
    <w:rPr>
      <w:rFonts w:asciiTheme="minorHAnsi" w:hAnsiTheme="minorHAnsi"/>
      <w:b/>
      <w:sz w:val="28"/>
      <w:szCs w:val="28"/>
    </w:rPr>
  </w:style>
  <w:style w:type="paragraph" w:styleId="Heading2">
    <w:name w:val="heading 2"/>
    <w:basedOn w:val="Normal1"/>
    <w:next w:val="Normal1"/>
    <w:link w:val="Heading2Char"/>
    <w:qFormat/>
    <w:rsid w:val="00824DAF"/>
    <w:pPr>
      <w:spacing w:line="360" w:lineRule="auto"/>
      <w:jc w:val="both"/>
      <w:outlineLvl w:val="1"/>
    </w:pPr>
    <w:rPr>
      <w:rFonts w:asciiTheme="minorHAnsi" w:eastAsia="Calibri" w:hAnsiTheme="minorHAnsi" w:cstheme="minorHAnsi"/>
      <w:b/>
      <w:i/>
      <w:sz w:val="20"/>
      <w:szCs w:val="20"/>
    </w:rPr>
  </w:style>
  <w:style w:type="paragraph" w:styleId="Heading3">
    <w:name w:val="heading 3"/>
    <w:basedOn w:val="Normal1"/>
    <w:next w:val="Normal1"/>
    <w:rsid w:val="00381C3D"/>
    <w:pPr>
      <w:keepNext/>
      <w:keepLines/>
      <w:spacing w:before="280" w:after="80"/>
      <w:contextualSpacing/>
      <w:outlineLvl w:val="2"/>
    </w:pPr>
    <w:rPr>
      <w:b/>
      <w:sz w:val="28"/>
      <w:szCs w:val="28"/>
    </w:rPr>
  </w:style>
  <w:style w:type="paragraph" w:styleId="Heading4">
    <w:name w:val="heading 4"/>
    <w:basedOn w:val="Normal1"/>
    <w:next w:val="Normal1"/>
    <w:rsid w:val="00381C3D"/>
    <w:pPr>
      <w:keepNext/>
      <w:keepLines/>
      <w:spacing w:before="240" w:after="40"/>
      <w:contextualSpacing/>
      <w:outlineLvl w:val="3"/>
    </w:pPr>
    <w:rPr>
      <w:b/>
    </w:rPr>
  </w:style>
  <w:style w:type="paragraph" w:styleId="Heading5">
    <w:name w:val="heading 5"/>
    <w:basedOn w:val="Normal1"/>
    <w:next w:val="Normal1"/>
    <w:rsid w:val="00381C3D"/>
    <w:pPr>
      <w:keepNext/>
      <w:keepLines/>
      <w:spacing w:before="220" w:after="40"/>
      <w:contextualSpacing/>
      <w:outlineLvl w:val="4"/>
    </w:pPr>
    <w:rPr>
      <w:b/>
      <w:sz w:val="22"/>
      <w:szCs w:val="22"/>
    </w:rPr>
  </w:style>
  <w:style w:type="paragraph" w:styleId="Heading6">
    <w:name w:val="heading 6"/>
    <w:basedOn w:val="Normal1"/>
    <w:next w:val="Normal1"/>
    <w:rsid w:val="00381C3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81C3D"/>
  </w:style>
  <w:style w:type="paragraph" w:styleId="Title">
    <w:name w:val="Title"/>
    <w:basedOn w:val="Normal1"/>
    <w:next w:val="Normal1"/>
    <w:rsid w:val="00381C3D"/>
    <w:pPr>
      <w:keepNext/>
      <w:keepLines/>
      <w:widowControl w:val="0"/>
      <w:spacing w:line="203" w:lineRule="auto"/>
      <w:jc w:val="center"/>
    </w:pPr>
    <w:rPr>
      <w:b/>
      <w:sz w:val="26"/>
      <w:szCs w:val="26"/>
    </w:rPr>
  </w:style>
  <w:style w:type="paragraph" w:styleId="Subtitle">
    <w:name w:val="Subtitle"/>
    <w:basedOn w:val="Normal1"/>
    <w:next w:val="Normal1"/>
    <w:rsid w:val="00381C3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81C3D"/>
    <w:tblPr>
      <w:tblStyleRowBandSize w:val="1"/>
      <w:tblStyleColBandSize w:val="1"/>
      <w:tblCellMar>
        <w:left w:w="115" w:type="dxa"/>
        <w:right w:w="115" w:type="dxa"/>
      </w:tblCellMar>
    </w:tblPr>
  </w:style>
  <w:style w:type="table" w:customStyle="1" w:styleId="a0">
    <w:basedOn w:val="TableNormal"/>
    <w:rsid w:val="00381C3D"/>
    <w:tblPr>
      <w:tblStyleRowBandSize w:val="1"/>
      <w:tblStyleColBandSize w:val="1"/>
      <w:tblCellMar>
        <w:left w:w="115" w:type="dxa"/>
        <w:right w:w="115" w:type="dxa"/>
      </w:tblCellMar>
    </w:tblPr>
  </w:style>
  <w:style w:type="table" w:customStyle="1" w:styleId="a1">
    <w:basedOn w:val="TableNormal"/>
    <w:rsid w:val="00381C3D"/>
    <w:tblPr>
      <w:tblStyleRowBandSize w:val="1"/>
      <w:tblStyleColBandSize w:val="1"/>
      <w:tblCellMar>
        <w:left w:w="30" w:type="dxa"/>
        <w:right w:w="30" w:type="dxa"/>
      </w:tblCellMar>
    </w:tblPr>
  </w:style>
  <w:style w:type="paragraph" w:styleId="CommentText">
    <w:name w:val="annotation text"/>
    <w:basedOn w:val="Normal"/>
    <w:link w:val="CommentTextChar"/>
    <w:uiPriority w:val="99"/>
    <w:semiHidden/>
    <w:unhideWhenUsed/>
    <w:rsid w:val="00381C3D"/>
    <w:rPr>
      <w:sz w:val="20"/>
      <w:szCs w:val="20"/>
    </w:rPr>
  </w:style>
  <w:style w:type="character" w:customStyle="1" w:styleId="CommentTextChar">
    <w:name w:val="Comment Text Char"/>
    <w:basedOn w:val="DefaultParagraphFont"/>
    <w:link w:val="CommentText"/>
    <w:uiPriority w:val="99"/>
    <w:semiHidden/>
    <w:rsid w:val="00381C3D"/>
    <w:rPr>
      <w:sz w:val="20"/>
      <w:szCs w:val="20"/>
    </w:rPr>
  </w:style>
  <w:style w:type="character" w:styleId="CommentReference">
    <w:name w:val="annotation reference"/>
    <w:basedOn w:val="DefaultParagraphFont"/>
    <w:uiPriority w:val="99"/>
    <w:semiHidden/>
    <w:unhideWhenUsed/>
    <w:rsid w:val="00381C3D"/>
    <w:rPr>
      <w:sz w:val="16"/>
      <w:szCs w:val="16"/>
    </w:rPr>
  </w:style>
  <w:style w:type="paragraph" w:styleId="BalloonText">
    <w:name w:val="Balloon Text"/>
    <w:basedOn w:val="Normal"/>
    <w:link w:val="BalloonTextChar"/>
    <w:uiPriority w:val="99"/>
    <w:semiHidden/>
    <w:unhideWhenUsed/>
    <w:rsid w:val="000354BC"/>
    <w:rPr>
      <w:rFonts w:ascii="Tahoma" w:hAnsi="Tahoma" w:cs="Tahoma"/>
      <w:sz w:val="16"/>
      <w:szCs w:val="16"/>
    </w:rPr>
  </w:style>
  <w:style w:type="character" w:customStyle="1" w:styleId="BalloonTextChar">
    <w:name w:val="Balloon Text Char"/>
    <w:basedOn w:val="DefaultParagraphFont"/>
    <w:link w:val="BalloonText"/>
    <w:uiPriority w:val="99"/>
    <w:semiHidden/>
    <w:rsid w:val="000354BC"/>
    <w:rPr>
      <w:rFonts w:ascii="Tahoma" w:hAnsi="Tahoma" w:cs="Tahoma"/>
      <w:sz w:val="16"/>
      <w:szCs w:val="16"/>
    </w:rPr>
  </w:style>
  <w:style w:type="paragraph" w:styleId="Header">
    <w:name w:val="header"/>
    <w:basedOn w:val="Normal"/>
    <w:link w:val="HeaderChar"/>
    <w:uiPriority w:val="99"/>
    <w:unhideWhenUsed/>
    <w:rsid w:val="000354BC"/>
    <w:pPr>
      <w:tabs>
        <w:tab w:val="center" w:pos="4680"/>
        <w:tab w:val="right" w:pos="9360"/>
      </w:tabs>
    </w:pPr>
  </w:style>
  <w:style w:type="character" w:customStyle="1" w:styleId="HeaderChar">
    <w:name w:val="Header Char"/>
    <w:basedOn w:val="DefaultParagraphFont"/>
    <w:link w:val="Header"/>
    <w:uiPriority w:val="99"/>
    <w:rsid w:val="000354BC"/>
  </w:style>
  <w:style w:type="paragraph" w:styleId="Footer">
    <w:name w:val="footer"/>
    <w:basedOn w:val="Normal"/>
    <w:link w:val="FooterChar"/>
    <w:uiPriority w:val="99"/>
    <w:unhideWhenUsed/>
    <w:rsid w:val="000354BC"/>
    <w:pPr>
      <w:tabs>
        <w:tab w:val="center" w:pos="4680"/>
        <w:tab w:val="right" w:pos="9360"/>
      </w:tabs>
    </w:pPr>
  </w:style>
  <w:style w:type="character" w:customStyle="1" w:styleId="FooterChar">
    <w:name w:val="Footer Char"/>
    <w:basedOn w:val="DefaultParagraphFont"/>
    <w:link w:val="Footer"/>
    <w:uiPriority w:val="99"/>
    <w:rsid w:val="000354BC"/>
  </w:style>
  <w:style w:type="character" w:customStyle="1" w:styleId="Heading2Char">
    <w:name w:val="Heading 2 Char"/>
    <w:basedOn w:val="DefaultParagraphFont"/>
    <w:link w:val="Heading2"/>
    <w:rsid w:val="00662F17"/>
    <w:rPr>
      <w:rFonts w:asciiTheme="minorHAnsi" w:eastAsia="Calibri" w:hAnsiTheme="minorHAnsi" w:cstheme="minorHAnsi"/>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53419">
      <w:bodyDiv w:val="1"/>
      <w:marLeft w:val="0"/>
      <w:marRight w:val="0"/>
      <w:marTop w:val="0"/>
      <w:marBottom w:val="0"/>
      <w:divBdr>
        <w:top w:val="none" w:sz="0" w:space="0" w:color="auto"/>
        <w:left w:val="none" w:sz="0" w:space="0" w:color="auto"/>
        <w:bottom w:val="none" w:sz="0" w:space="0" w:color="auto"/>
        <w:right w:val="none" w:sz="0" w:space="0" w:color="auto"/>
      </w:divBdr>
    </w:div>
    <w:div w:id="166154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EPC_Schedule_C</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EPC_Schedule_C</dc:title>
  <dc:creator>Office of the State Architect</dc:creator>
  <cp:lastModifiedBy>Vanderwall, Rod</cp:lastModifiedBy>
  <cp:revision>11</cp:revision>
  <dcterms:created xsi:type="dcterms:W3CDTF">2025-06-13T19:58:00Z</dcterms:created>
  <dcterms:modified xsi:type="dcterms:W3CDTF">2025-06-24T18:57:00Z</dcterms:modified>
</cp:coreProperties>
</file>