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BC364" w14:textId="77777777" w:rsidR="00A77B3E" w:rsidRPr="00F0720F" w:rsidRDefault="00202DF2">
      <w:pPr>
        <w:tabs>
          <w:tab w:val="center" w:pos="4320"/>
          <w:tab w:val="right" w:pos="8640"/>
        </w:tabs>
        <w:rPr>
          <w:rFonts w:ascii="Calibri" w:hAnsi="Calibri" w:cs="Calibri"/>
          <w:b/>
          <w:sz w:val="28"/>
          <w:szCs w:val="28"/>
        </w:rPr>
      </w:pPr>
      <w:bookmarkStart w:id="0" w:name="_GoBack"/>
      <w:bookmarkEnd w:id="0"/>
      <w:r w:rsidRPr="00F0720F">
        <w:rPr>
          <w:rFonts w:ascii="Calibri" w:hAnsi="Calibri" w:cs="Calibri"/>
          <w:b/>
          <w:sz w:val="28"/>
          <w:szCs w:val="28"/>
        </w:rPr>
        <w:t>STATE OF COLORADO</w:t>
      </w:r>
    </w:p>
    <w:p w14:paraId="5773798A" w14:textId="77777777" w:rsidR="00A77B3E" w:rsidRPr="00F0720F" w:rsidRDefault="00202DF2">
      <w:pPr>
        <w:tabs>
          <w:tab w:val="center" w:pos="4320"/>
          <w:tab w:val="right" w:pos="8640"/>
        </w:tabs>
        <w:rPr>
          <w:rFonts w:ascii="Calibri" w:hAnsi="Calibri" w:cs="Calibri"/>
          <w:b/>
          <w:sz w:val="28"/>
          <w:szCs w:val="28"/>
        </w:rPr>
      </w:pPr>
      <w:r w:rsidRPr="00F0720F">
        <w:rPr>
          <w:rFonts w:ascii="Calibri" w:hAnsi="Calibri" w:cs="Calibri"/>
          <w:b/>
          <w:sz w:val="28"/>
          <w:szCs w:val="28"/>
        </w:rPr>
        <w:t>OFFICE OF THE STATE ARCHITECT</w:t>
      </w:r>
    </w:p>
    <w:p w14:paraId="040A9567" w14:textId="77777777" w:rsidR="00A77B3E" w:rsidRPr="00F0720F" w:rsidRDefault="00202DF2">
      <w:pPr>
        <w:tabs>
          <w:tab w:val="center" w:pos="4320"/>
          <w:tab w:val="right" w:pos="8640"/>
        </w:tabs>
        <w:rPr>
          <w:rFonts w:ascii="Calibri" w:hAnsi="Calibri" w:cs="Calibri"/>
          <w:b/>
          <w:sz w:val="28"/>
          <w:szCs w:val="28"/>
        </w:rPr>
      </w:pPr>
      <w:r w:rsidRPr="00F0720F">
        <w:rPr>
          <w:rFonts w:ascii="Calibri" w:hAnsi="Calibri" w:cs="Calibri"/>
          <w:b/>
          <w:sz w:val="28"/>
          <w:szCs w:val="28"/>
        </w:rPr>
        <w:t>STATE BUILDINGS PROGRAM</w:t>
      </w:r>
    </w:p>
    <w:p w14:paraId="251243F8" w14:textId="77777777" w:rsidR="00A77B3E" w:rsidRPr="00F0720F" w:rsidRDefault="00A77B3E">
      <w:pPr>
        <w:rPr>
          <w:rFonts w:ascii="Calibri" w:hAnsi="Calibri" w:cs="Calibri"/>
          <w:b/>
          <w:sz w:val="28"/>
          <w:szCs w:val="28"/>
        </w:rPr>
      </w:pPr>
    </w:p>
    <w:p w14:paraId="48C659BC" w14:textId="77777777" w:rsidR="00A77B3E" w:rsidRPr="00F0720F" w:rsidRDefault="00A77B3E">
      <w:pPr>
        <w:rPr>
          <w:rFonts w:ascii="Calibri" w:hAnsi="Calibri" w:cs="Calibri"/>
          <w:b/>
          <w:sz w:val="28"/>
          <w:szCs w:val="28"/>
        </w:rPr>
      </w:pPr>
    </w:p>
    <w:p w14:paraId="7C6D5690" w14:textId="77777777" w:rsidR="00A77B3E" w:rsidRPr="00F0720F" w:rsidRDefault="00A77B3E">
      <w:pPr>
        <w:rPr>
          <w:rFonts w:ascii="Calibri" w:hAnsi="Calibri" w:cs="Calibri"/>
          <w:b/>
          <w:sz w:val="28"/>
          <w:szCs w:val="28"/>
        </w:rPr>
      </w:pPr>
    </w:p>
    <w:p w14:paraId="099EC747" w14:textId="77777777" w:rsidR="00A77B3E" w:rsidRPr="00F0720F" w:rsidRDefault="00A77B3E">
      <w:pPr>
        <w:rPr>
          <w:rFonts w:ascii="Calibri" w:hAnsi="Calibri" w:cs="Calibri"/>
          <w:b/>
          <w:sz w:val="28"/>
          <w:szCs w:val="28"/>
        </w:rPr>
      </w:pPr>
    </w:p>
    <w:p w14:paraId="2B4FB71A" w14:textId="77777777" w:rsidR="00A77B3E" w:rsidRDefault="00202DF2">
      <w:pPr>
        <w:rPr>
          <w:rFonts w:ascii="Calibri" w:hAnsi="Calibri" w:cs="Calibri"/>
          <w:sz w:val="28"/>
          <w:szCs w:val="28"/>
        </w:rPr>
      </w:pPr>
      <w:r>
        <w:rPr>
          <w:noProof/>
        </w:rPr>
        <w:drawing>
          <wp:anchor distT="0" distB="0" distL="114300" distR="114300" simplePos="0" relativeHeight="251658240" behindDoc="0" locked="0" layoutInCell="1" allowOverlap="1" wp14:anchorId="1B1E107B" wp14:editId="6B6B068A">
            <wp:simplePos x="0" y="0"/>
            <wp:positionH relativeFrom="margin">
              <wp:posOffset>-114300</wp:posOffset>
            </wp:positionH>
            <wp:positionV relativeFrom="paragraph">
              <wp:posOffset>5715</wp:posOffset>
            </wp:positionV>
            <wp:extent cx="1838325" cy="1354455"/>
            <wp:effectExtent l="0" t="0" r="0" b="0"/>
            <wp:wrapSquare wrapText="bothSides"/>
            <wp:docPr id="2" name="Picture 2" descr="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38325" cy="1354455"/>
                    </a:xfrm>
                    <a:prstGeom prst="rect">
                      <a:avLst/>
                    </a:prstGeom>
                    <a:noFill/>
                  </pic:spPr>
                </pic:pic>
              </a:graphicData>
            </a:graphic>
            <wp14:sizeRelH relativeFrom="page">
              <wp14:pctWidth>0</wp14:pctWidth>
            </wp14:sizeRelH>
            <wp14:sizeRelV relativeFrom="page">
              <wp14:pctHeight>0</wp14:pctHeight>
            </wp14:sizeRelV>
          </wp:anchor>
        </w:drawing>
      </w:r>
    </w:p>
    <w:p w14:paraId="2C301ECA" w14:textId="77777777" w:rsidR="00A77B3E" w:rsidRDefault="00A77B3E">
      <w:pPr>
        <w:rPr>
          <w:rFonts w:ascii="Calibri" w:hAnsi="Calibri" w:cs="Calibri"/>
          <w:sz w:val="28"/>
          <w:szCs w:val="28"/>
        </w:rPr>
      </w:pPr>
    </w:p>
    <w:p w14:paraId="4D19E3A7" w14:textId="77777777" w:rsidR="00A77B3E" w:rsidRDefault="00A77B3E">
      <w:pPr>
        <w:rPr>
          <w:rFonts w:ascii="Calibri" w:hAnsi="Calibri" w:cs="Calibri"/>
          <w:sz w:val="28"/>
          <w:szCs w:val="28"/>
        </w:rPr>
      </w:pPr>
    </w:p>
    <w:p w14:paraId="753F6750" w14:textId="77777777" w:rsidR="00A77B3E" w:rsidRDefault="00A77B3E">
      <w:pPr>
        <w:rPr>
          <w:rFonts w:ascii="Calibri" w:hAnsi="Calibri" w:cs="Calibri"/>
          <w:sz w:val="28"/>
          <w:szCs w:val="28"/>
        </w:rPr>
      </w:pPr>
    </w:p>
    <w:p w14:paraId="1C6B6C9D" w14:textId="77777777" w:rsidR="00A77B3E" w:rsidRDefault="00A77B3E">
      <w:pPr>
        <w:rPr>
          <w:rFonts w:ascii="Calibri" w:hAnsi="Calibri" w:cs="Calibri"/>
          <w:sz w:val="28"/>
          <w:szCs w:val="28"/>
        </w:rPr>
      </w:pPr>
    </w:p>
    <w:p w14:paraId="603282F3" w14:textId="77777777" w:rsidR="00A77B3E" w:rsidRDefault="00A77B3E">
      <w:pPr>
        <w:rPr>
          <w:rFonts w:ascii="Calibri" w:hAnsi="Calibri" w:cs="Calibri"/>
          <w:sz w:val="28"/>
          <w:szCs w:val="28"/>
        </w:rPr>
      </w:pPr>
    </w:p>
    <w:p w14:paraId="0CD67BCC" w14:textId="77777777" w:rsidR="00A77B3E" w:rsidRDefault="00A77B3E">
      <w:pPr>
        <w:rPr>
          <w:rFonts w:ascii="Calibri" w:hAnsi="Calibri" w:cs="Calibri"/>
          <w:sz w:val="28"/>
          <w:szCs w:val="28"/>
        </w:rPr>
      </w:pPr>
    </w:p>
    <w:p w14:paraId="1B57FA95" w14:textId="77777777" w:rsidR="00A77B3E" w:rsidRDefault="00A77B3E">
      <w:pPr>
        <w:rPr>
          <w:rFonts w:ascii="Calibri" w:hAnsi="Calibri" w:cs="Calibri"/>
          <w:sz w:val="28"/>
          <w:szCs w:val="28"/>
        </w:rPr>
      </w:pPr>
    </w:p>
    <w:p w14:paraId="1934E5D2" w14:textId="77777777" w:rsidR="00A77B3E" w:rsidRDefault="00A77B3E">
      <w:pPr>
        <w:rPr>
          <w:rFonts w:ascii="Calibri" w:hAnsi="Calibri" w:cs="Calibri"/>
          <w:sz w:val="28"/>
          <w:szCs w:val="28"/>
        </w:rPr>
      </w:pPr>
    </w:p>
    <w:p w14:paraId="1D616BE7" w14:textId="77777777" w:rsidR="00A77B3E" w:rsidRDefault="00A77B3E">
      <w:pPr>
        <w:rPr>
          <w:rFonts w:ascii="Calibri" w:hAnsi="Calibri" w:cs="Calibri"/>
          <w:sz w:val="28"/>
          <w:szCs w:val="28"/>
        </w:rPr>
      </w:pPr>
    </w:p>
    <w:p w14:paraId="3D7542C0" w14:textId="77777777" w:rsidR="00A77B3E" w:rsidRDefault="00A77B3E">
      <w:pPr>
        <w:rPr>
          <w:rFonts w:ascii="Calibri" w:hAnsi="Calibri" w:cs="Calibri"/>
          <w:sz w:val="28"/>
          <w:szCs w:val="28"/>
        </w:rPr>
      </w:pPr>
    </w:p>
    <w:p w14:paraId="568EA4AD" w14:textId="77777777" w:rsidR="00A77B3E" w:rsidRPr="00B476F8" w:rsidRDefault="00202DF2">
      <w:pPr>
        <w:rPr>
          <w:rFonts w:ascii="Calibri" w:hAnsi="Calibri" w:cs="Calibri"/>
          <w:b/>
          <w:bCs/>
          <w:sz w:val="28"/>
          <w:szCs w:val="28"/>
        </w:rPr>
      </w:pPr>
      <w:r w:rsidRPr="00B476F8">
        <w:rPr>
          <w:rFonts w:ascii="Calibri" w:hAnsi="Calibri" w:cs="Calibri"/>
          <w:b/>
          <w:bCs/>
          <w:sz w:val="28"/>
          <w:szCs w:val="28"/>
        </w:rPr>
        <w:t>ARCHITECT/ENGINEER AGREEMENT TERMS AND CONDITIONS</w:t>
      </w:r>
    </w:p>
    <w:p w14:paraId="39507463" w14:textId="77777777" w:rsidR="00A77B3E" w:rsidRPr="00B476F8" w:rsidRDefault="00202DF2">
      <w:pPr>
        <w:rPr>
          <w:rFonts w:ascii="Calibri" w:hAnsi="Calibri" w:cs="Calibri"/>
          <w:b/>
          <w:bCs/>
          <w:sz w:val="28"/>
          <w:szCs w:val="28"/>
        </w:rPr>
      </w:pPr>
      <w:r w:rsidRPr="00B476F8">
        <w:rPr>
          <w:rFonts w:ascii="Calibri" w:hAnsi="Calibri" w:cs="Calibri"/>
          <w:b/>
          <w:bCs/>
          <w:sz w:val="28"/>
          <w:szCs w:val="28"/>
        </w:rPr>
        <w:t>DESIGN/BID/BUILD</w:t>
      </w:r>
    </w:p>
    <w:p w14:paraId="5E8DD740" w14:textId="77777777" w:rsidR="00A77B3E" w:rsidRPr="00077216" w:rsidRDefault="00202DF2">
      <w:pPr>
        <w:rPr>
          <w:rFonts w:ascii="Calibri" w:hAnsi="Calibri" w:cs="Calibri"/>
          <w:sz w:val="24"/>
          <w:szCs w:val="24"/>
        </w:rPr>
      </w:pPr>
      <w:r w:rsidRPr="00077216">
        <w:rPr>
          <w:rFonts w:ascii="Calibri" w:hAnsi="Calibri" w:cs="Calibri"/>
          <w:sz w:val="24"/>
          <w:szCs w:val="24"/>
        </w:rPr>
        <w:t>(STATE FORM SC-5.1TC)</w:t>
      </w:r>
    </w:p>
    <w:p w14:paraId="02879190" w14:textId="77777777" w:rsidR="00FE024E" w:rsidRPr="00D2363E" w:rsidRDefault="00FE024E">
      <w:pPr>
        <w:rPr>
          <w:rFonts w:ascii="Calibri" w:hAnsi="Calibri" w:cs="Calibri"/>
        </w:rPr>
      </w:pPr>
    </w:p>
    <w:p w14:paraId="25E7F697" w14:textId="77777777" w:rsidR="00764278" w:rsidRPr="00D2363E" w:rsidRDefault="00764278" w:rsidP="00B476F8">
      <w:pPr>
        <w:pBdr>
          <w:bottom w:val="single" w:sz="18" w:space="1" w:color="auto"/>
        </w:pBdr>
        <w:rPr>
          <w:rFonts w:ascii="Calibri" w:hAnsi="Calibri" w:cs="Calibri"/>
        </w:rPr>
      </w:pPr>
    </w:p>
    <w:p w14:paraId="4EEBB7F4" w14:textId="77777777" w:rsidR="00764278" w:rsidRDefault="00764278">
      <w:pPr>
        <w:rPr>
          <w:rFonts w:ascii="Calibri" w:hAnsi="Calibri" w:cs="Calibri"/>
          <w:sz w:val="28"/>
          <w:szCs w:val="28"/>
        </w:rPr>
      </w:pPr>
    </w:p>
    <w:p w14:paraId="43FCE5DB" w14:textId="77777777" w:rsidR="00F93F85" w:rsidRDefault="00F93F85">
      <w:pPr>
        <w:rPr>
          <w:rFonts w:ascii="Calibri" w:hAnsi="Calibri" w:cs="Calibri"/>
          <w:sz w:val="28"/>
          <w:szCs w:val="28"/>
        </w:rPr>
      </w:pPr>
    </w:p>
    <w:p w14:paraId="580AD0B5" w14:textId="77777777" w:rsidR="00F93F85" w:rsidRDefault="00F93F85">
      <w:pPr>
        <w:rPr>
          <w:rFonts w:ascii="Calibri" w:hAnsi="Calibri" w:cs="Calibri"/>
          <w:sz w:val="28"/>
          <w:szCs w:val="28"/>
        </w:rPr>
      </w:pPr>
    </w:p>
    <w:p w14:paraId="31F59AE7" w14:textId="77777777" w:rsidR="00F93F85" w:rsidRDefault="00F93F85">
      <w:pPr>
        <w:rPr>
          <w:rFonts w:ascii="Calibri" w:hAnsi="Calibri" w:cs="Calibri"/>
          <w:sz w:val="28"/>
          <w:szCs w:val="28"/>
        </w:rPr>
        <w:sectPr w:rsidR="00F93F85">
          <w:footerReference w:type="default" r:id="rId10"/>
          <w:footerReference w:type="first" r:id="rId11"/>
          <w:pgSz w:w="12240" w:h="15840"/>
          <w:pgMar w:top="1440" w:right="1440" w:bottom="1440" w:left="1440" w:header="720" w:footer="720" w:gutter="0"/>
          <w:cols w:space="720"/>
          <w:noEndnote/>
          <w:titlePg/>
          <w:docGrid w:linePitch="360"/>
        </w:sectPr>
      </w:pPr>
    </w:p>
    <w:p w14:paraId="36446004" w14:textId="77777777" w:rsidR="00FE024E" w:rsidRPr="009D59DF" w:rsidRDefault="00FE024E">
      <w:pPr>
        <w:rPr>
          <w:rFonts w:cstheme="minorHAnsi"/>
          <w:sz w:val="28"/>
          <w:szCs w:val="28"/>
        </w:rPr>
      </w:pPr>
    </w:p>
    <w:p w14:paraId="782459F5" w14:textId="77777777" w:rsidR="00A77B3E" w:rsidRPr="009D59DF" w:rsidRDefault="00202DF2">
      <w:pPr>
        <w:rPr>
          <w:rFonts w:cstheme="minorHAnsi"/>
          <w:b/>
          <w:bCs/>
        </w:rPr>
      </w:pPr>
      <w:r w:rsidRPr="009D59DF">
        <w:rPr>
          <w:rFonts w:cstheme="minorHAnsi"/>
          <w:b/>
          <w:bCs/>
        </w:rPr>
        <w:t>STATE OF COLORADO</w:t>
      </w:r>
    </w:p>
    <w:p w14:paraId="259C0A69" w14:textId="77777777" w:rsidR="00A77B3E" w:rsidRPr="009D59DF" w:rsidRDefault="00202DF2">
      <w:pPr>
        <w:rPr>
          <w:rFonts w:cstheme="minorHAnsi"/>
          <w:b/>
          <w:bCs/>
        </w:rPr>
      </w:pPr>
      <w:r w:rsidRPr="009D59DF">
        <w:rPr>
          <w:rFonts w:cstheme="minorHAnsi"/>
          <w:b/>
          <w:bCs/>
        </w:rPr>
        <w:t>OFFICE OF THE STATE ARCHITECT</w:t>
      </w:r>
    </w:p>
    <w:p w14:paraId="6E48221A" w14:textId="77777777" w:rsidR="00A77B3E" w:rsidRPr="009D59DF" w:rsidRDefault="00202DF2">
      <w:pPr>
        <w:rPr>
          <w:rFonts w:cstheme="minorHAnsi"/>
          <w:b/>
          <w:bCs/>
        </w:rPr>
      </w:pPr>
      <w:r w:rsidRPr="009D59DF">
        <w:rPr>
          <w:rFonts w:cstheme="minorHAnsi"/>
          <w:b/>
          <w:bCs/>
        </w:rPr>
        <w:t>STATE BUILDINGS PROGRAM</w:t>
      </w:r>
    </w:p>
    <w:p w14:paraId="605135FB" w14:textId="77777777" w:rsidR="00A77B3E" w:rsidRPr="009D59DF" w:rsidRDefault="00A77B3E">
      <w:pPr>
        <w:rPr>
          <w:rFonts w:cstheme="minorHAnsi"/>
          <w:b/>
          <w:bCs/>
        </w:rPr>
      </w:pPr>
    </w:p>
    <w:p w14:paraId="2690C5D0" w14:textId="77777777" w:rsidR="00A77B3E" w:rsidRPr="009D59DF" w:rsidRDefault="00202DF2">
      <w:pPr>
        <w:rPr>
          <w:rFonts w:cstheme="minorHAnsi"/>
          <w:b/>
          <w:bCs/>
        </w:rPr>
      </w:pPr>
      <w:r w:rsidRPr="009D59DF">
        <w:rPr>
          <w:rFonts w:cstheme="minorHAnsi"/>
          <w:b/>
          <w:bCs/>
        </w:rPr>
        <w:t>ARCHITECT/ENGINEER AGREEMENT TERMS AND CONDITIONS</w:t>
      </w:r>
    </w:p>
    <w:p w14:paraId="1B01780F" w14:textId="77777777" w:rsidR="00A77B3E" w:rsidRPr="009D59DF" w:rsidRDefault="00202DF2">
      <w:pPr>
        <w:rPr>
          <w:rFonts w:cstheme="minorHAnsi"/>
          <w:b/>
          <w:bCs/>
          <w:i/>
          <w:iCs/>
        </w:rPr>
      </w:pPr>
      <w:r w:rsidRPr="009D59DF">
        <w:rPr>
          <w:rFonts w:cstheme="minorHAnsi"/>
          <w:b/>
          <w:bCs/>
        </w:rPr>
        <w:t>DESIGN/BID/BUILD</w:t>
      </w:r>
    </w:p>
    <w:p w14:paraId="22679378" w14:textId="77777777" w:rsidR="00A77B3E" w:rsidRPr="009D59DF" w:rsidRDefault="00202DF2">
      <w:pPr>
        <w:rPr>
          <w:rFonts w:cstheme="minorHAnsi"/>
        </w:rPr>
      </w:pPr>
      <w:r w:rsidRPr="009D59DF">
        <w:rPr>
          <w:rFonts w:cstheme="minorHAnsi"/>
        </w:rPr>
        <w:t>(STATE FORM SC-5.1TC)</w:t>
      </w:r>
    </w:p>
    <w:p w14:paraId="7A912906" w14:textId="77777777" w:rsidR="00A77B3E" w:rsidRPr="009D59DF" w:rsidRDefault="00A77B3E">
      <w:pPr>
        <w:rPr>
          <w:rFonts w:cstheme="minorHAnsi"/>
        </w:rPr>
      </w:pPr>
    </w:p>
    <w:p w14:paraId="2DDFC17E" w14:textId="77777777" w:rsidR="00A77B3E" w:rsidRDefault="00A77B3E">
      <w:pPr>
        <w:rPr>
          <w:rFonts w:cstheme="minorHAnsi"/>
          <w:u w:val="single"/>
        </w:rPr>
      </w:pPr>
    </w:p>
    <w:p w14:paraId="7C0ED16A" w14:textId="1E2CC572" w:rsidR="00AD133E" w:rsidRPr="00AD133E" w:rsidRDefault="00192B89" w:rsidP="009A6677">
      <w:pPr>
        <w:tabs>
          <w:tab w:val="right" w:leader="dot" w:pos="9360"/>
        </w:tabs>
        <w:rPr>
          <w:rFonts w:cstheme="minorHAnsi"/>
          <w:b/>
        </w:rPr>
      </w:pPr>
      <w:r w:rsidRPr="00AD133E">
        <w:rPr>
          <w:rFonts w:cstheme="minorHAnsi"/>
          <w:b/>
        </w:rPr>
        <w:t>TABLE OF CONTENTS</w:t>
      </w:r>
      <w:r w:rsidR="00AD133E" w:rsidRPr="00AD133E">
        <w:rPr>
          <w:rFonts w:cstheme="minorHAnsi"/>
          <w:b/>
        </w:rPr>
        <w:tab/>
        <w:t>Page</w:t>
      </w:r>
    </w:p>
    <w:p w14:paraId="5F84DD1F" w14:textId="77777777" w:rsidR="00B476F8" w:rsidRDefault="00B476F8" w:rsidP="00B476F8">
      <w:pPr>
        <w:rPr>
          <w:rFonts w:cstheme="minorHAnsi"/>
          <w:b/>
        </w:rPr>
      </w:pPr>
    </w:p>
    <w:p w14:paraId="0723D3CB" w14:textId="77777777" w:rsidR="00B476F8" w:rsidRPr="009D59DF" w:rsidRDefault="00B476F8" w:rsidP="00B476F8">
      <w:pPr>
        <w:rPr>
          <w:rFonts w:cstheme="minorHAnsi"/>
          <w:b/>
        </w:rPr>
      </w:pPr>
      <w:r w:rsidRPr="009D59DF">
        <w:rPr>
          <w:rFonts w:cstheme="minorHAnsi"/>
          <w:b/>
        </w:rPr>
        <w:t>SIGNATURE APPROVALS in SC-5.1</w:t>
      </w:r>
    </w:p>
    <w:p w14:paraId="0480CAF2" w14:textId="77777777" w:rsidR="00B476F8" w:rsidRDefault="00B476F8" w:rsidP="00815FD0">
      <w:pPr>
        <w:pStyle w:val="TOC1"/>
      </w:pPr>
    </w:p>
    <w:p w14:paraId="64C06532" w14:textId="79FFEE3D" w:rsidR="00F45B38" w:rsidRDefault="00F45B38">
      <w:pPr>
        <w:pStyle w:val="TOC1"/>
        <w:rPr>
          <w:rFonts w:eastAsiaTheme="minorEastAsia" w:cstheme="minorBidi"/>
          <w:b w:val="0"/>
          <w:color w:val="auto"/>
        </w:rPr>
      </w:pPr>
      <w:r>
        <w:rPr>
          <w:bCs/>
        </w:rPr>
        <w:fldChar w:fldCharType="begin"/>
      </w:r>
      <w:r>
        <w:rPr>
          <w:bCs/>
        </w:rPr>
        <w:instrText xml:space="preserve"> TOC \o "1-2" \h \z \u </w:instrText>
      </w:r>
      <w:r>
        <w:rPr>
          <w:bCs/>
        </w:rPr>
        <w:fldChar w:fldCharType="separate"/>
      </w:r>
      <w:hyperlink w:anchor="_Toc142915214" w:history="1">
        <w:r w:rsidRPr="006A02AC">
          <w:rPr>
            <w:rStyle w:val="Hyperlink"/>
          </w:rPr>
          <w:t>1</w:t>
        </w:r>
        <w:r>
          <w:rPr>
            <w:rFonts w:eastAsiaTheme="minorEastAsia" w:cstheme="minorBidi"/>
            <w:b w:val="0"/>
            <w:color w:val="auto"/>
          </w:rPr>
          <w:tab/>
        </w:r>
        <w:r w:rsidRPr="006A02AC">
          <w:rPr>
            <w:rStyle w:val="Hyperlink"/>
          </w:rPr>
          <w:t>ARTICLE 1   BASIC SERVICES OF ARCHITECT/ENGINEER</w:t>
        </w:r>
        <w:r>
          <w:rPr>
            <w:webHidden/>
          </w:rPr>
          <w:tab/>
        </w:r>
        <w:r>
          <w:rPr>
            <w:webHidden/>
          </w:rPr>
          <w:fldChar w:fldCharType="begin"/>
        </w:r>
        <w:r>
          <w:rPr>
            <w:webHidden/>
          </w:rPr>
          <w:instrText xml:space="preserve"> PAGEREF _Toc142915214 \h </w:instrText>
        </w:r>
        <w:r>
          <w:rPr>
            <w:webHidden/>
          </w:rPr>
        </w:r>
        <w:r>
          <w:rPr>
            <w:webHidden/>
          </w:rPr>
          <w:fldChar w:fldCharType="separate"/>
        </w:r>
        <w:r>
          <w:rPr>
            <w:webHidden/>
          </w:rPr>
          <w:t>1</w:t>
        </w:r>
        <w:r>
          <w:rPr>
            <w:webHidden/>
          </w:rPr>
          <w:fldChar w:fldCharType="end"/>
        </w:r>
      </w:hyperlink>
    </w:p>
    <w:p w14:paraId="43F727E0" w14:textId="1007EBAE" w:rsidR="00F45B38" w:rsidRDefault="006D01B3">
      <w:pPr>
        <w:pStyle w:val="TOC1"/>
        <w:rPr>
          <w:rFonts w:eastAsiaTheme="minorEastAsia" w:cstheme="minorBidi"/>
          <w:b w:val="0"/>
          <w:color w:val="auto"/>
        </w:rPr>
      </w:pPr>
      <w:hyperlink w:anchor="_Toc142915215" w:history="1">
        <w:r w:rsidR="00F45B38" w:rsidRPr="006A02AC">
          <w:rPr>
            <w:rStyle w:val="Hyperlink"/>
          </w:rPr>
          <w:t>2</w:t>
        </w:r>
        <w:r w:rsidR="00F45B38">
          <w:rPr>
            <w:rFonts w:eastAsiaTheme="minorEastAsia" w:cstheme="minorBidi"/>
            <w:b w:val="0"/>
            <w:color w:val="auto"/>
          </w:rPr>
          <w:tab/>
        </w:r>
        <w:r w:rsidR="00F45B38" w:rsidRPr="006A02AC">
          <w:rPr>
            <w:rStyle w:val="Hyperlink"/>
          </w:rPr>
          <w:t>ARTICLE 2   REIMBURSABLE EXPENSE</w:t>
        </w:r>
        <w:r w:rsidR="00F45B38">
          <w:rPr>
            <w:webHidden/>
          </w:rPr>
          <w:tab/>
        </w:r>
        <w:r w:rsidR="00F45B38">
          <w:rPr>
            <w:webHidden/>
          </w:rPr>
          <w:fldChar w:fldCharType="begin"/>
        </w:r>
        <w:r w:rsidR="00F45B38">
          <w:rPr>
            <w:webHidden/>
          </w:rPr>
          <w:instrText xml:space="preserve"> PAGEREF _Toc142915215 \h </w:instrText>
        </w:r>
        <w:r w:rsidR="00F45B38">
          <w:rPr>
            <w:webHidden/>
          </w:rPr>
        </w:r>
        <w:r w:rsidR="00F45B38">
          <w:rPr>
            <w:webHidden/>
          </w:rPr>
          <w:fldChar w:fldCharType="separate"/>
        </w:r>
        <w:r w:rsidR="00F45B38">
          <w:rPr>
            <w:webHidden/>
          </w:rPr>
          <w:t>12</w:t>
        </w:r>
        <w:r w:rsidR="00F45B38">
          <w:rPr>
            <w:webHidden/>
          </w:rPr>
          <w:fldChar w:fldCharType="end"/>
        </w:r>
      </w:hyperlink>
    </w:p>
    <w:p w14:paraId="7BC187C0" w14:textId="1A3E20BB" w:rsidR="00F45B38" w:rsidRDefault="006D01B3">
      <w:pPr>
        <w:pStyle w:val="TOC1"/>
        <w:rPr>
          <w:rFonts w:eastAsiaTheme="minorEastAsia" w:cstheme="minorBidi"/>
          <w:b w:val="0"/>
          <w:color w:val="auto"/>
        </w:rPr>
      </w:pPr>
      <w:hyperlink w:anchor="_Toc142915216" w:history="1">
        <w:r w:rsidR="00F45B38" w:rsidRPr="006A02AC">
          <w:rPr>
            <w:rStyle w:val="Hyperlink"/>
          </w:rPr>
          <w:t>3</w:t>
        </w:r>
        <w:r w:rsidR="00F45B38">
          <w:rPr>
            <w:rFonts w:eastAsiaTheme="minorEastAsia" w:cstheme="minorBidi"/>
            <w:b w:val="0"/>
            <w:color w:val="auto"/>
          </w:rPr>
          <w:tab/>
        </w:r>
        <w:r w:rsidR="00F45B38" w:rsidRPr="006A02AC">
          <w:rPr>
            <w:rStyle w:val="Hyperlink"/>
          </w:rPr>
          <w:t>ARTICLE 3   BASIS OF COMPENSATION</w:t>
        </w:r>
        <w:r w:rsidR="00F45B38">
          <w:rPr>
            <w:webHidden/>
          </w:rPr>
          <w:tab/>
        </w:r>
        <w:r w:rsidR="00F45B38">
          <w:rPr>
            <w:webHidden/>
          </w:rPr>
          <w:fldChar w:fldCharType="begin"/>
        </w:r>
        <w:r w:rsidR="00F45B38">
          <w:rPr>
            <w:webHidden/>
          </w:rPr>
          <w:instrText xml:space="preserve"> PAGEREF _Toc142915216 \h </w:instrText>
        </w:r>
        <w:r w:rsidR="00F45B38">
          <w:rPr>
            <w:webHidden/>
          </w:rPr>
        </w:r>
        <w:r w:rsidR="00F45B38">
          <w:rPr>
            <w:webHidden/>
          </w:rPr>
          <w:fldChar w:fldCharType="separate"/>
        </w:r>
        <w:r w:rsidR="00F45B38">
          <w:rPr>
            <w:webHidden/>
          </w:rPr>
          <w:t>13</w:t>
        </w:r>
        <w:r w:rsidR="00F45B38">
          <w:rPr>
            <w:webHidden/>
          </w:rPr>
          <w:fldChar w:fldCharType="end"/>
        </w:r>
      </w:hyperlink>
    </w:p>
    <w:p w14:paraId="4A81C69D" w14:textId="688038A6" w:rsidR="00F45B38" w:rsidRDefault="006D01B3">
      <w:pPr>
        <w:pStyle w:val="TOC1"/>
        <w:rPr>
          <w:rFonts w:eastAsiaTheme="minorEastAsia" w:cstheme="minorBidi"/>
          <w:b w:val="0"/>
          <w:color w:val="auto"/>
        </w:rPr>
      </w:pPr>
      <w:hyperlink w:anchor="_Toc142915217" w:history="1">
        <w:r w:rsidR="00F45B38" w:rsidRPr="006A02AC">
          <w:rPr>
            <w:rStyle w:val="Hyperlink"/>
          </w:rPr>
          <w:t>4</w:t>
        </w:r>
        <w:r w:rsidR="00F45B38">
          <w:rPr>
            <w:rFonts w:eastAsiaTheme="minorEastAsia" w:cstheme="minorBidi"/>
            <w:b w:val="0"/>
            <w:color w:val="auto"/>
          </w:rPr>
          <w:tab/>
        </w:r>
        <w:r w:rsidR="00F45B38" w:rsidRPr="006A02AC">
          <w:rPr>
            <w:rStyle w:val="Hyperlink"/>
          </w:rPr>
          <w:t>ARTICLE 4   TIME</w:t>
        </w:r>
        <w:r w:rsidR="00F45B38">
          <w:rPr>
            <w:webHidden/>
          </w:rPr>
          <w:tab/>
        </w:r>
        <w:r w:rsidR="00F45B38">
          <w:rPr>
            <w:webHidden/>
          </w:rPr>
          <w:fldChar w:fldCharType="begin"/>
        </w:r>
        <w:r w:rsidR="00F45B38">
          <w:rPr>
            <w:webHidden/>
          </w:rPr>
          <w:instrText xml:space="preserve"> PAGEREF _Toc142915217 \h </w:instrText>
        </w:r>
        <w:r w:rsidR="00F45B38">
          <w:rPr>
            <w:webHidden/>
          </w:rPr>
        </w:r>
        <w:r w:rsidR="00F45B38">
          <w:rPr>
            <w:webHidden/>
          </w:rPr>
          <w:fldChar w:fldCharType="separate"/>
        </w:r>
        <w:r w:rsidR="00F45B38">
          <w:rPr>
            <w:webHidden/>
          </w:rPr>
          <w:t>14</w:t>
        </w:r>
        <w:r w:rsidR="00F45B38">
          <w:rPr>
            <w:webHidden/>
          </w:rPr>
          <w:fldChar w:fldCharType="end"/>
        </w:r>
      </w:hyperlink>
    </w:p>
    <w:p w14:paraId="6FAD443B" w14:textId="330AB560" w:rsidR="00F45B38" w:rsidRDefault="006D01B3">
      <w:pPr>
        <w:pStyle w:val="TOC1"/>
        <w:rPr>
          <w:rFonts w:eastAsiaTheme="minorEastAsia" w:cstheme="minorBidi"/>
          <w:b w:val="0"/>
          <w:color w:val="auto"/>
        </w:rPr>
      </w:pPr>
      <w:hyperlink w:anchor="_Toc142915218" w:history="1">
        <w:r w:rsidR="00F45B38" w:rsidRPr="006A02AC">
          <w:rPr>
            <w:rStyle w:val="Hyperlink"/>
          </w:rPr>
          <w:t>5</w:t>
        </w:r>
        <w:r w:rsidR="00F45B38">
          <w:rPr>
            <w:rFonts w:eastAsiaTheme="minorEastAsia" w:cstheme="minorBidi"/>
            <w:b w:val="0"/>
            <w:color w:val="auto"/>
          </w:rPr>
          <w:tab/>
        </w:r>
        <w:r w:rsidR="00F45B38" w:rsidRPr="006A02AC">
          <w:rPr>
            <w:rStyle w:val="Hyperlink"/>
          </w:rPr>
          <w:t>ARTICLE 5   PRINCIPAL REPRESENTATIVE</w:t>
        </w:r>
        <w:r w:rsidR="00F45B38">
          <w:rPr>
            <w:webHidden/>
          </w:rPr>
          <w:tab/>
        </w:r>
        <w:r w:rsidR="00F45B38">
          <w:rPr>
            <w:webHidden/>
          </w:rPr>
          <w:fldChar w:fldCharType="begin"/>
        </w:r>
        <w:r w:rsidR="00F45B38">
          <w:rPr>
            <w:webHidden/>
          </w:rPr>
          <w:instrText xml:space="preserve"> PAGEREF _Toc142915218 \h </w:instrText>
        </w:r>
        <w:r w:rsidR="00F45B38">
          <w:rPr>
            <w:webHidden/>
          </w:rPr>
        </w:r>
        <w:r w:rsidR="00F45B38">
          <w:rPr>
            <w:webHidden/>
          </w:rPr>
          <w:fldChar w:fldCharType="separate"/>
        </w:r>
        <w:r w:rsidR="00F45B38">
          <w:rPr>
            <w:webHidden/>
          </w:rPr>
          <w:t>15</w:t>
        </w:r>
        <w:r w:rsidR="00F45B38">
          <w:rPr>
            <w:webHidden/>
          </w:rPr>
          <w:fldChar w:fldCharType="end"/>
        </w:r>
      </w:hyperlink>
    </w:p>
    <w:p w14:paraId="651F8B69" w14:textId="17D39603" w:rsidR="00F45B38" w:rsidRDefault="006D01B3">
      <w:pPr>
        <w:pStyle w:val="TOC1"/>
        <w:rPr>
          <w:rFonts w:eastAsiaTheme="minorEastAsia" w:cstheme="minorBidi"/>
          <w:b w:val="0"/>
          <w:color w:val="auto"/>
        </w:rPr>
      </w:pPr>
      <w:hyperlink w:anchor="_Toc142915219" w:history="1">
        <w:r w:rsidR="00F45B38" w:rsidRPr="006A02AC">
          <w:rPr>
            <w:rStyle w:val="Hyperlink"/>
          </w:rPr>
          <w:t>6</w:t>
        </w:r>
        <w:r w:rsidR="00F45B38">
          <w:rPr>
            <w:rFonts w:eastAsiaTheme="minorEastAsia" w:cstheme="minorBidi"/>
            <w:b w:val="0"/>
            <w:color w:val="auto"/>
          </w:rPr>
          <w:tab/>
        </w:r>
        <w:r w:rsidR="00F45B38" w:rsidRPr="006A02AC">
          <w:rPr>
            <w:rStyle w:val="Hyperlink"/>
          </w:rPr>
          <w:t>ARTICLE 6   CONSTRUCTION COST</w:t>
        </w:r>
        <w:r w:rsidR="00F45B38">
          <w:rPr>
            <w:webHidden/>
          </w:rPr>
          <w:tab/>
        </w:r>
        <w:r w:rsidR="00F45B38">
          <w:rPr>
            <w:webHidden/>
          </w:rPr>
          <w:fldChar w:fldCharType="begin"/>
        </w:r>
        <w:r w:rsidR="00F45B38">
          <w:rPr>
            <w:webHidden/>
          </w:rPr>
          <w:instrText xml:space="preserve"> PAGEREF _Toc142915219 \h </w:instrText>
        </w:r>
        <w:r w:rsidR="00F45B38">
          <w:rPr>
            <w:webHidden/>
          </w:rPr>
        </w:r>
        <w:r w:rsidR="00F45B38">
          <w:rPr>
            <w:webHidden/>
          </w:rPr>
          <w:fldChar w:fldCharType="separate"/>
        </w:r>
        <w:r w:rsidR="00F45B38">
          <w:rPr>
            <w:webHidden/>
          </w:rPr>
          <w:t>15</w:t>
        </w:r>
        <w:r w:rsidR="00F45B38">
          <w:rPr>
            <w:webHidden/>
          </w:rPr>
          <w:fldChar w:fldCharType="end"/>
        </w:r>
      </w:hyperlink>
    </w:p>
    <w:p w14:paraId="06341E47" w14:textId="34858B29" w:rsidR="00F45B38" w:rsidRDefault="006D01B3">
      <w:pPr>
        <w:pStyle w:val="TOC1"/>
        <w:rPr>
          <w:rFonts w:eastAsiaTheme="minorEastAsia" w:cstheme="minorBidi"/>
          <w:b w:val="0"/>
          <w:color w:val="auto"/>
        </w:rPr>
      </w:pPr>
      <w:hyperlink w:anchor="_Toc142915220" w:history="1">
        <w:r w:rsidR="00F45B38" w:rsidRPr="006A02AC">
          <w:rPr>
            <w:rStyle w:val="Hyperlink"/>
          </w:rPr>
          <w:t>7</w:t>
        </w:r>
        <w:r w:rsidR="00F45B38">
          <w:rPr>
            <w:rFonts w:eastAsiaTheme="minorEastAsia" w:cstheme="minorBidi"/>
            <w:b w:val="0"/>
            <w:color w:val="auto"/>
          </w:rPr>
          <w:tab/>
        </w:r>
        <w:r w:rsidR="00F45B38" w:rsidRPr="006A02AC">
          <w:rPr>
            <w:rStyle w:val="Hyperlink"/>
          </w:rPr>
          <w:t>ARTICLE 7   OWNERSHIP OF DOCUMENTS</w:t>
        </w:r>
        <w:r w:rsidR="00F45B38">
          <w:rPr>
            <w:webHidden/>
          </w:rPr>
          <w:tab/>
        </w:r>
        <w:r w:rsidR="00F45B38">
          <w:rPr>
            <w:webHidden/>
          </w:rPr>
          <w:fldChar w:fldCharType="begin"/>
        </w:r>
        <w:r w:rsidR="00F45B38">
          <w:rPr>
            <w:webHidden/>
          </w:rPr>
          <w:instrText xml:space="preserve"> PAGEREF _Toc142915220 \h </w:instrText>
        </w:r>
        <w:r w:rsidR="00F45B38">
          <w:rPr>
            <w:webHidden/>
          </w:rPr>
        </w:r>
        <w:r w:rsidR="00F45B38">
          <w:rPr>
            <w:webHidden/>
          </w:rPr>
          <w:fldChar w:fldCharType="separate"/>
        </w:r>
        <w:r w:rsidR="00F45B38">
          <w:rPr>
            <w:webHidden/>
          </w:rPr>
          <w:t>17</w:t>
        </w:r>
        <w:r w:rsidR="00F45B38">
          <w:rPr>
            <w:webHidden/>
          </w:rPr>
          <w:fldChar w:fldCharType="end"/>
        </w:r>
      </w:hyperlink>
    </w:p>
    <w:p w14:paraId="187A492F" w14:textId="4FA8C01F" w:rsidR="00F45B38" w:rsidRDefault="006D01B3">
      <w:pPr>
        <w:pStyle w:val="TOC1"/>
        <w:rPr>
          <w:rFonts w:eastAsiaTheme="minorEastAsia" w:cstheme="minorBidi"/>
          <w:b w:val="0"/>
          <w:color w:val="auto"/>
        </w:rPr>
      </w:pPr>
      <w:hyperlink w:anchor="_Toc142915221" w:history="1">
        <w:r w:rsidR="00F45B38" w:rsidRPr="006A02AC">
          <w:rPr>
            <w:rStyle w:val="Hyperlink"/>
          </w:rPr>
          <w:t>8</w:t>
        </w:r>
        <w:r w:rsidR="00F45B38">
          <w:rPr>
            <w:rFonts w:eastAsiaTheme="minorEastAsia" w:cstheme="minorBidi"/>
            <w:b w:val="0"/>
            <w:color w:val="auto"/>
          </w:rPr>
          <w:tab/>
        </w:r>
        <w:r w:rsidR="00F45B38" w:rsidRPr="006A02AC">
          <w:rPr>
            <w:rStyle w:val="Hyperlink"/>
          </w:rPr>
          <w:t>ARTICLE 8   INSURANCE</w:t>
        </w:r>
        <w:r w:rsidR="00F45B38">
          <w:rPr>
            <w:webHidden/>
          </w:rPr>
          <w:tab/>
        </w:r>
        <w:r w:rsidR="00F45B38">
          <w:rPr>
            <w:webHidden/>
          </w:rPr>
          <w:fldChar w:fldCharType="begin"/>
        </w:r>
        <w:r w:rsidR="00F45B38">
          <w:rPr>
            <w:webHidden/>
          </w:rPr>
          <w:instrText xml:space="preserve"> PAGEREF _Toc142915221 \h </w:instrText>
        </w:r>
        <w:r w:rsidR="00F45B38">
          <w:rPr>
            <w:webHidden/>
          </w:rPr>
        </w:r>
        <w:r w:rsidR="00F45B38">
          <w:rPr>
            <w:webHidden/>
          </w:rPr>
          <w:fldChar w:fldCharType="separate"/>
        </w:r>
        <w:r w:rsidR="00F45B38">
          <w:rPr>
            <w:webHidden/>
          </w:rPr>
          <w:t>18</w:t>
        </w:r>
        <w:r w:rsidR="00F45B38">
          <w:rPr>
            <w:webHidden/>
          </w:rPr>
          <w:fldChar w:fldCharType="end"/>
        </w:r>
      </w:hyperlink>
    </w:p>
    <w:p w14:paraId="26565D2D" w14:textId="7DBE95B3" w:rsidR="00F45B38" w:rsidRDefault="006D01B3">
      <w:pPr>
        <w:pStyle w:val="TOC1"/>
        <w:rPr>
          <w:rFonts w:eastAsiaTheme="minorEastAsia" w:cstheme="minorBidi"/>
          <w:b w:val="0"/>
          <w:color w:val="auto"/>
        </w:rPr>
      </w:pPr>
      <w:hyperlink w:anchor="_Toc142915222" w:history="1">
        <w:r w:rsidR="00F45B38" w:rsidRPr="006A02AC">
          <w:rPr>
            <w:rStyle w:val="Hyperlink"/>
          </w:rPr>
          <w:t>9</w:t>
        </w:r>
        <w:r w:rsidR="00F45B38">
          <w:rPr>
            <w:rFonts w:eastAsiaTheme="minorEastAsia" w:cstheme="minorBidi"/>
            <w:b w:val="0"/>
            <w:color w:val="auto"/>
          </w:rPr>
          <w:tab/>
        </w:r>
        <w:r w:rsidR="00F45B38" w:rsidRPr="006A02AC">
          <w:rPr>
            <w:rStyle w:val="Hyperlink"/>
          </w:rPr>
          <w:t>ARTICLE 9   TERMINATION OR SUSPENSION OF AGREEMENT</w:t>
        </w:r>
        <w:r w:rsidR="00F45B38">
          <w:rPr>
            <w:webHidden/>
          </w:rPr>
          <w:tab/>
        </w:r>
        <w:r w:rsidR="00F45B38">
          <w:rPr>
            <w:webHidden/>
          </w:rPr>
          <w:fldChar w:fldCharType="begin"/>
        </w:r>
        <w:r w:rsidR="00F45B38">
          <w:rPr>
            <w:webHidden/>
          </w:rPr>
          <w:instrText xml:space="preserve"> PAGEREF _Toc142915222 \h </w:instrText>
        </w:r>
        <w:r w:rsidR="00F45B38">
          <w:rPr>
            <w:webHidden/>
          </w:rPr>
        </w:r>
        <w:r w:rsidR="00F45B38">
          <w:rPr>
            <w:webHidden/>
          </w:rPr>
          <w:fldChar w:fldCharType="separate"/>
        </w:r>
        <w:r w:rsidR="00F45B38">
          <w:rPr>
            <w:webHidden/>
          </w:rPr>
          <w:t>19</w:t>
        </w:r>
        <w:r w:rsidR="00F45B38">
          <w:rPr>
            <w:webHidden/>
          </w:rPr>
          <w:fldChar w:fldCharType="end"/>
        </w:r>
      </w:hyperlink>
    </w:p>
    <w:p w14:paraId="5A415DAA" w14:textId="75EBD4D3" w:rsidR="00F45B38" w:rsidRDefault="006D01B3">
      <w:pPr>
        <w:pStyle w:val="TOC1"/>
        <w:rPr>
          <w:rFonts w:eastAsiaTheme="minorEastAsia" w:cstheme="minorBidi"/>
          <w:b w:val="0"/>
          <w:color w:val="auto"/>
        </w:rPr>
      </w:pPr>
      <w:hyperlink w:anchor="_Toc142915223" w:history="1">
        <w:r w:rsidR="00F45B38" w:rsidRPr="006A02AC">
          <w:rPr>
            <w:rStyle w:val="Hyperlink"/>
          </w:rPr>
          <w:t>10</w:t>
        </w:r>
        <w:r w:rsidR="00F45B38">
          <w:rPr>
            <w:rFonts w:eastAsiaTheme="minorEastAsia" w:cstheme="minorBidi"/>
            <w:b w:val="0"/>
            <w:color w:val="auto"/>
          </w:rPr>
          <w:tab/>
        </w:r>
        <w:r w:rsidR="00F45B38" w:rsidRPr="006A02AC">
          <w:rPr>
            <w:rStyle w:val="Hyperlink"/>
          </w:rPr>
          <w:t>ARTICLE 10   INTENT OF DOCUMENTS, PARTNERING AND FACILITATED NEGOTIATIONS</w:t>
        </w:r>
        <w:r w:rsidR="00F45B38">
          <w:rPr>
            <w:webHidden/>
          </w:rPr>
          <w:tab/>
        </w:r>
        <w:r w:rsidR="00F45B38">
          <w:rPr>
            <w:webHidden/>
          </w:rPr>
          <w:fldChar w:fldCharType="begin"/>
        </w:r>
        <w:r w:rsidR="00F45B38">
          <w:rPr>
            <w:webHidden/>
          </w:rPr>
          <w:instrText xml:space="preserve"> PAGEREF _Toc142915223 \h </w:instrText>
        </w:r>
        <w:r w:rsidR="00F45B38">
          <w:rPr>
            <w:webHidden/>
          </w:rPr>
        </w:r>
        <w:r w:rsidR="00F45B38">
          <w:rPr>
            <w:webHidden/>
          </w:rPr>
          <w:fldChar w:fldCharType="separate"/>
        </w:r>
        <w:r w:rsidR="00F45B38">
          <w:rPr>
            <w:webHidden/>
          </w:rPr>
          <w:t>21</w:t>
        </w:r>
        <w:r w:rsidR="00F45B38">
          <w:rPr>
            <w:webHidden/>
          </w:rPr>
          <w:fldChar w:fldCharType="end"/>
        </w:r>
      </w:hyperlink>
    </w:p>
    <w:p w14:paraId="18B32631" w14:textId="2F0D4C36" w:rsidR="00F45B38" w:rsidRDefault="006D01B3">
      <w:pPr>
        <w:pStyle w:val="TOC1"/>
        <w:rPr>
          <w:rFonts w:eastAsiaTheme="minorEastAsia" w:cstheme="minorBidi"/>
          <w:b w:val="0"/>
          <w:color w:val="auto"/>
        </w:rPr>
      </w:pPr>
      <w:hyperlink w:anchor="_Toc142915224" w:history="1">
        <w:r w:rsidR="00F45B38" w:rsidRPr="006A02AC">
          <w:rPr>
            <w:rStyle w:val="Hyperlink"/>
          </w:rPr>
          <w:t>11</w:t>
        </w:r>
        <w:r w:rsidR="00F45B38">
          <w:rPr>
            <w:rFonts w:eastAsiaTheme="minorEastAsia" w:cstheme="minorBidi"/>
            <w:b w:val="0"/>
            <w:color w:val="auto"/>
          </w:rPr>
          <w:tab/>
        </w:r>
        <w:r w:rsidR="00F45B38" w:rsidRPr="006A02AC">
          <w:rPr>
            <w:rStyle w:val="Hyperlink"/>
          </w:rPr>
          <w:t>ARTICLE 11   COLORADO SPECIAL PROVISIONS</w:t>
        </w:r>
        <w:r w:rsidR="00F45B38">
          <w:rPr>
            <w:webHidden/>
          </w:rPr>
          <w:tab/>
        </w:r>
        <w:r w:rsidR="00F45B38">
          <w:rPr>
            <w:webHidden/>
          </w:rPr>
          <w:fldChar w:fldCharType="begin"/>
        </w:r>
        <w:r w:rsidR="00F45B38">
          <w:rPr>
            <w:webHidden/>
          </w:rPr>
          <w:instrText xml:space="preserve"> PAGEREF _Toc142915224 \h </w:instrText>
        </w:r>
        <w:r w:rsidR="00F45B38">
          <w:rPr>
            <w:webHidden/>
          </w:rPr>
        </w:r>
        <w:r w:rsidR="00F45B38">
          <w:rPr>
            <w:webHidden/>
          </w:rPr>
          <w:fldChar w:fldCharType="separate"/>
        </w:r>
        <w:r w:rsidR="00F45B38">
          <w:rPr>
            <w:webHidden/>
          </w:rPr>
          <w:t>23</w:t>
        </w:r>
        <w:r w:rsidR="00F45B38">
          <w:rPr>
            <w:webHidden/>
          </w:rPr>
          <w:fldChar w:fldCharType="end"/>
        </w:r>
      </w:hyperlink>
    </w:p>
    <w:p w14:paraId="2BCCDAB4" w14:textId="00D15671" w:rsidR="00F45B38" w:rsidRDefault="006D01B3">
      <w:pPr>
        <w:pStyle w:val="TOC1"/>
        <w:rPr>
          <w:rFonts w:eastAsiaTheme="minorEastAsia" w:cstheme="minorBidi"/>
          <w:b w:val="0"/>
          <w:color w:val="auto"/>
        </w:rPr>
      </w:pPr>
      <w:hyperlink w:anchor="_Toc142915225" w:history="1">
        <w:r w:rsidR="00F45B38" w:rsidRPr="006A02AC">
          <w:rPr>
            <w:rStyle w:val="Hyperlink"/>
            <w:rFonts w:eastAsia="Courier"/>
          </w:rPr>
          <w:t>12</w:t>
        </w:r>
        <w:r w:rsidR="00F45B38">
          <w:rPr>
            <w:rFonts w:eastAsiaTheme="minorEastAsia" w:cstheme="minorBidi"/>
            <w:b w:val="0"/>
            <w:color w:val="auto"/>
          </w:rPr>
          <w:tab/>
        </w:r>
        <w:r w:rsidR="00F45B38" w:rsidRPr="006A02AC">
          <w:rPr>
            <w:rStyle w:val="Hyperlink"/>
            <w:rFonts w:eastAsia="Courier"/>
          </w:rPr>
          <w:t>ARTICLE 12   MISCELLANEOUS PROVISIONS</w:t>
        </w:r>
        <w:r w:rsidR="00F45B38">
          <w:rPr>
            <w:webHidden/>
          </w:rPr>
          <w:tab/>
        </w:r>
        <w:r w:rsidR="00F45B38">
          <w:rPr>
            <w:webHidden/>
          </w:rPr>
          <w:fldChar w:fldCharType="begin"/>
        </w:r>
        <w:r w:rsidR="00F45B38">
          <w:rPr>
            <w:webHidden/>
          </w:rPr>
          <w:instrText xml:space="preserve"> PAGEREF _Toc142915225 \h </w:instrText>
        </w:r>
        <w:r w:rsidR="00F45B38">
          <w:rPr>
            <w:webHidden/>
          </w:rPr>
        </w:r>
        <w:r w:rsidR="00F45B38">
          <w:rPr>
            <w:webHidden/>
          </w:rPr>
          <w:fldChar w:fldCharType="separate"/>
        </w:r>
        <w:r w:rsidR="00F45B38">
          <w:rPr>
            <w:webHidden/>
          </w:rPr>
          <w:t>25</w:t>
        </w:r>
        <w:r w:rsidR="00F45B38">
          <w:rPr>
            <w:webHidden/>
          </w:rPr>
          <w:fldChar w:fldCharType="end"/>
        </w:r>
      </w:hyperlink>
    </w:p>
    <w:p w14:paraId="6CEEE801" w14:textId="231A812A" w:rsidR="00F45B38" w:rsidRDefault="006D01B3">
      <w:pPr>
        <w:pStyle w:val="TOC1"/>
        <w:rPr>
          <w:rFonts w:eastAsiaTheme="minorEastAsia" w:cstheme="minorBidi"/>
          <w:b w:val="0"/>
          <w:color w:val="auto"/>
        </w:rPr>
      </w:pPr>
      <w:hyperlink w:anchor="_Toc142915226" w:history="1">
        <w:r w:rsidR="00F45B38" w:rsidRPr="006A02AC">
          <w:rPr>
            <w:rStyle w:val="Hyperlink"/>
            <w:rFonts w:eastAsia="Courier"/>
          </w:rPr>
          <w:t>13</w:t>
        </w:r>
        <w:r w:rsidR="00F45B38">
          <w:rPr>
            <w:rFonts w:eastAsiaTheme="minorEastAsia" w:cstheme="minorBidi"/>
            <w:b w:val="0"/>
            <w:color w:val="auto"/>
          </w:rPr>
          <w:tab/>
        </w:r>
        <w:r w:rsidR="00F45B38" w:rsidRPr="006A02AC">
          <w:rPr>
            <w:rStyle w:val="Hyperlink"/>
            <w:rFonts w:eastAsia="Courier"/>
          </w:rPr>
          <w:t>ARTICLE 13    CONFIDENTIAL INFORMATION-STATE RECORDS</w:t>
        </w:r>
        <w:r w:rsidR="00F45B38">
          <w:rPr>
            <w:webHidden/>
          </w:rPr>
          <w:tab/>
        </w:r>
        <w:r w:rsidR="00F45B38">
          <w:rPr>
            <w:webHidden/>
          </w:rPr>
          <w:fldChar w:fldCharType="begin"/>
        </w:r>
        <w:r w:rsidR="00F45B38">
          <w:rPr>
            <w:webHidden/>
          </w:rPr>
          <w:instrText xml:space="preserve"> PAGEREF _Toc142915226 \h </w:instrText>
        </w:r>
        <w:r w:rsidR="00F45B38">
          <w:rPr>
            <w:webHidden/>
          </w:rPr>
        </w:r>
        <w:r w:rsidR="00F45B38">
          <w:rPr>
            <w:webHidden/>
          </w:rPr>
          <w:fldChar w:fldCharType="separate"/>
        </w:r>
        <w:r w:rsidR="00F45B38">
          <w:rPr>
            <w:webHidden/>
          </w:rPr>
          <w:t>30</w:t>
        </w:r>
        <w:r w:rsidR="00F45B38">
          <w:rPr>
            <w:webHidden/>
          </w:rPr>
          <w:fldChar w:fldCharType="end"/>
        </w:r>
      </w:hyperlink>
    </w:p>
    <w:p w14:paraId="17EE424D" w14:textId="0D059AD3" w:rsidR="00F0720F" w:rsidRPr="009D59DF" w:rsidRDefault="00F45B38" w:rsidP="00F0720F">
      <w:pPr>
        <w:pStyle w:val="HeadingSignatureSBP"/>
        <w:rPr>
          <w:rFonts w:cstheme="minorHAnsi"/>
        </w:rPr>
      </w:pPr>
      <w:r>
        <w:rPr>
          <w:rFonts w:eastAsiaTheme="majorEastAsia"/>
          <w:bCs w:val="0"/>
          <w:noProof/>
        </w:rPr>
        <w:fldChar w:fldCharType="end"/>
      </w:r>
    </w:p>
    <w:p w14:paraId="2A7233DA" w14:textId="77777777" w:rsidR="00F0720F" w:rsidRPr="009D59DF" w:rsidRDefault="00F0720F" w:rsidP="00F0720F">
      <w:pPr>
        <w:rPr>
          <w:rFonts w:cstheme="minorHAnsi"/>
          <w:b/>
        </w:rPr>
      </w:pPr>
      <w:r w:rsidRPr="009D59DF">
        <w:rPr>
          <w:rFonts w:cstheme="minorHAnsi"/>
          <w:b/>
        </w:rPr>
        <w:t>EXHIBITS:</w:t>
      </w:r>
    </w:p>
    <w:p w14:paraId="7A3C0EA7" w14:textId="77777777" w:rsidR="00F0720F" w:rsidRPr="00077216" w:rsidRDefault="00F0720F" w:rsidP="00F0720F">
      <w:pPr>
        <w:rPr>
          <w:rFonts w:cstheme="minorHAnsi"/>
          <w:b/>
          <w:bCs/>
          <w:u w:val="single"/>
        </w:rPr>
      </w:pPr>
    </w:p>
    <w:p w14:paraId="6D0B226A" w14:textId="77777777" w:rsidR="00F0720F" w:rsidRPr="00077216" w:rsidRDefault="00F0720F" w:rsidP="00F45B38">
      <w:pPr>
        <w:numPr>
          <w:ilvl w:val="0"/>
          <w:numId w:val="2"/>
        </w:numPr>
        <w:tabs>
          <w:tab w:val="clear" w:pos="1800"/>
        </w:tabs>
        <w:ind w:left="360" w:hanging="360"/>
        <w:rPr>
          <w:rFonts w:cstheme="minorHAnsi"/>
        </w:rPr>
      </w:pPr>
      <w:r w:rsidRPr="00077216">
        <w:rPr>
          <w:rFonts w:cstheme="minorHAnsi"/>
        </w:rPr>
        <w:t>Architect/Engineer Proposal (including Design Services Schedule and Certificates of Insurance) (attached to SC-5.1)</w:t>
      </w:r>
    </w:p>
    <w:p w14:paraId="5F341F30" w14:textId="77777777" w:rsidR="00F0720F" w:rsidRPr="00077216" w:rsidRDefault="00F0720F" w:rsidP="00F45B38">
      <w:pPr>
        <w:numPr>
          <w:ilvl w:val="0"/>
          <w:numId w:val="2"/>
        </w:numPr>
        <w:tabs>
          <w:tab w:val="clear" w:pos="1800"/>
        </w:tabs>
        <w:ind w:left="360" w:hanging="360"/>
        <w:rPr>
          <w:rFonts w:cstheme="minorHAnsi"/>
        </w:rPr>
      </w:pPr>
      <w:r w:rsidRPr="00077216">
        <w:rPr>
          <w:rFonts w:cstheme="minorHAnsi"/>
        </w:rPr>
        <w:t>Wage Rates Schedule (attached to SC-5.1)</w:t>
      </w:r>
    </w:p>
    <w:p w14:paraId="6D9D56D1" w14:textId="77777777" w:rsidR="00F0720F" w:rsidRPr="00077216" w:rsidRDefault="00F0720F" w:rsidP="00F45B38">
      <w:pPr>
        <w:numPr>
          <w:ilvl w:val="0"/>
          <w:numId w:val="2"/>
        </w:numPr>
        <w:tabs>
          <w:tab w:val="clear" w:pos="1800"/>
        </w:tabs>
        <w:ind w:left="360" w:hanging="360"/>
        <w:rPr>
          <w:rFonts w:cstheme="minorHAnsi"/>
        </w:rPr>
      </w:pPr>
      <w:r w:rsidRPr="00077216">
        <w:rPr>
          <w:rFonts w:cstheme="minorHAnsi"/>
        </w:rPr>
        <w:t>Approved State Building Codes (attached to SC-5.1)</w:t>
      </w:r>
    </w:p>
    <w:p w14:paraId="48187CB9" w14:textId="77777777" w:rsidR="00F0720F" w:rsidRPr="00077216" w:rsidRDefault="00F0720F" w:rsidP="00F45B38">
      <w:pPr>
        <w:numPr>
          <w:ilvl w:val="0"/>
          <w:numId w:val="2"/>
        </w:numPr>
        <w:tabs>
          <w:tab w:val="clear" w:pos="1800"/>
        </w:tabs>
        <w:spacing w:line="252" w:lineRule="auto"/>
        <w:ind w:left="360" w:hanging="360"/>
        <w:jc w:val="both"/>
        <w:rPr>
          <w:rFonts w:cstheme="minorHAnsi"/>
        </w:rPr>
      </w:pPr>
      <w:r w:rsidRPr="00077216">
        <w:rPr>
          <w:rFonts w:cstheme="minorHAnsi"/>
        </w:rPr>
        <w:t>Code Compliance Plan Review (attached to SC-5.1)</w:t>
      </w:r>
    </w:p>
    <w:p w14:paraId="6E759527" w14:textId="77777777" w:rsidR="00F0720F" w:rsidRPr="00077216" w:rsidRDefault="00F0720F" w:rsidP="00F45B38">
      <w:pPr>
        <w:numPr>
          <w:ilvl w:val="0"/>
          <w:numId w:val="2"/>
        </w:numPr>
        <w:tabs>
          <w:tab w:val="clear" w:pos="1800"/>
        </w:tabs>
        <w:spacing w:line="252" w:lineRule="auto"/>
        <w:ind w:left="360" w:hanging="360"/>
        <w:jc w:val="both"/>
        <w:rPr>
          <w:rFonts w:cstheme="minorHAnsi"/>
        </w:rPr>
      </w:pPr>
      <w:r w:rsidRPr="00077216">
        <w:rPr>
          <w:rFonts w:cstheme="minorHAnsi"/>
        </w:rPr>
        <w:t>Design Requirements/Facility Program Plan/Sustainability Goals (as applicable) (attached to SC-5.1)</w:t>
      </w:r>
    </w:p>
    <w:p w14:paraId="2FE7F21B" w14:textId="77777777" w:rsidR="00F0720F" w:rsidRPr="00077216" w:rsidRDefault="00F0720F" w:rsidP="009D59DF">
      <w:pPr>
        <w:spacing w:line="252" w:lineRule="auto"/>
      </w:pPr>
    </w:p>
    <w:p w14:paraId="703FAFE0" w14:textId="77777777" w:rsidR="00F0720F" w:rsidRDefault="00F0720F" w:rsidP="00F0720F"/>
    <w:p w14:paraId="564B1BCF" w14:textId="77777777" w:rsidR="00F93F85" w:rsidRDefault="00F93F85" w:rsidP="00F0720F">
      <w:pPr>
        <w:tabs>
          <w:tab w:val="center" w:pos="5045"/>
        </w:tabs>
        <w:spacing w:line="252" w:lineRule="auto"/>
        <w:rPr>
          <w:b/>
          <w:bCs/>
        </w:rPr>
        <w:sectPr w:rsidR="00F93F85" w:rsidSect="00F93F85">
          <w:headerReference w:type="default" r:id="rId12"/>
          <w:headerReference w:type="first" r:id="rId13"/>
          <w:footerReference w:type="first" r:id="rId14"/>
          <w:pgSz w:w="12240" w:h="15840"/>
          <w:pgMar w:top="1440" w:right="1440" w:bottom="1440" w:left="1440" w:header="720" w:footer="720" w:gutter="0"/>
          <w:pgNumType w:fmt="upperRoman" w:start="1"/>
          <w:cols w:space="720"/>
          <w:noEndnote/>
          <w:titlePg/>
          <w:docGrid w:linePitch="360"/>
        </w:sectPr>
      </w:pPr>
    </w:p>
    <w:p w14:paraId="1A76C2B9" w14:textId="77777777" w:rsidR="00A77B3E" w:rsidRPr="00F0720F" w:rsidRDefault="00202DF2">
      <w:pPr>
        <w:rPr>
          <w:b/>
        </w:rPr>
      </w:pPr>
      <w:r w:rsidRPr="00F0720F">
        <w:rPr>
          <w:b/>
        </w:rPr>
        <w:lastRenderedPageBreak/>
        <w:t>STATE OF COLORADO</w:t>
      </w:r>
    </w:p>
    <w:p w14:paraId="5918E39C" w14:textId="77777777" w:rsidR="00A77B3E" w:rsidRDefault="00202DF2">
      <w:pPr>
        <w:rPr>
          <w:b/>
          <w:bCs/>
        </w:rPr>
      </w:pPr>
      <w:r>
        <w:rPr>
          <w:b/>
          <w:bCs/>
        </w:rPr>
        <w:t>OFFICE OF THE STATE ARCHITECT</w:t>
      </w:r>
    </w:p>
    <w:p w14:paraId="2AE0BE8D" w14:textId="77777777" w:rsidR="00A77B3E" w:rsidRDefault="00202DF2">
      <w:pPr>
        <w:rPr>
          <w:b/>
          <w:bCs/>
        </w:rPr>
      </w:pPr>
      <w:r>
        <w:rPr>
          <w:b/>
          <w:bCs/>
        </w:rPr>
        <w:t>STATE BUILDINGS PROGRAM</w:t>
      </w:r>
    </w:p>
    <w:p w14:paraId="0AFAE9C3" w14:textId="77777777" w:rsidR="00A77B3E" w:rsidRDefault="00A77B3E"/>
    <w:p w14:paraId="56E69CB4" w14:textId="77777777" w:rsidR="00A77B3E" w:rsidRDefault="00202DF2">
      <w:pPr>
        <w:tabs>
          <w:tab w:val="center" w:pos="5045"/>
        </w:tabs>
        <w:spacing w:line="252" w:lineRule="auto"/>
      </w:pPr>
      <w:r>
        <w:rPr>
          <w:b/>
          <w:bCs/>
        </w:rPr>
        <w:t>ARCHITECT/ENGINEER AGREEMENT TERMS AND CONDITIONS</w:t>
      </w:r>
    </w:p>
    <w:p w14:paraId="68168E70" w14:textId="77777777" w:rsidR="00A77B3E" w:rsidRDefault="00202DF2">
      <w:pPr>
        <w:tabs>
          <w:tab w:val="center" w:pos="5045"/>
        </w:tabs>
        <w:spacing w:line="252" w:lineRule="auto"/>
        <w:rPr>
          <w:b/>
          <w:bCs/>
          <w:i/>
          <w:iCs/>
        </w:rPr>
      </w:pPr>
      <w:r>
        <w:rPr>
          <w:b/>
          <w:bCs/>
        </w:rPr>
        <w:t>DESIGN/BID/BUILD</w:t>
      </w:r>
    </w:p>
    <w:p w14:paraId="446351DA" w14:textId="77777777" w:rsidR="00A77B3E" w:rsidRDefault="00202DF2">
      <w:pPr>
        <w:tabs>
          <w:tab w:val="center" w:pos="5045"/>
        </w:tabs>
        <w:spacing w:line="252" w:lineRule="auto"/>
      </w:pPr>
      <w:r>
        <w:t>(STATE FORM SC-5.1TC)</w:t>
      </w:r>
    </w:p>
    <w:p w14:paraId="3147F901" w14:textId="77777777" w:rsidR="00A77BF1" w:rsidRDefault="00A77BF1">
      <w:pPr>
        <w:tabs>
          <w:tab w:val="center" w:pos="5045"/>
        </w:tabs>
        <w:spacing w:line="252" w:lineRule="auto"/>
      </w:pPr>
    </w:p>
    <w:p w14:paraId="312868EA" w14:textId="2BFB8718" w:rsidR="00A77B3E" w:rsidRPr="00E376F2" w:rsidRDefault="00202DF2" w:rsidP="006912E2">
      <w:pPr>
        <w:pStyle w:val="Heading1"/>
      </w:pPr>
      <w:bookmarkStart w:id="1" w:name="h.1fob9te"/>
      <w:bookmarkStart w:id="2" w:name="_Toc142915214"/>
      <w:bookmarkEnd w:id="1"/>
      <w:r w:rsidRPr="006912E2">
        <w:t>ARTICLE</w:t>
      </w:r>
      <w:r w:rsidRPr="00A77BF1">
        <w:t xml:space="preserve"> </w:t>
      </w:r>
      <w:r w:rsidRPr="00360606">
        <w:t>1</w:t>
      </w:r>
      <w:r w:rsidR="009D59DF" w:rsidRPr="00E376F2">
        <w:t xml:space="preserve">  </w:t>
      </w:r>
      <w:r w:rsidR="009D59DF" w:rsidRPr="00E376F2">
        <w:tab/>
      </w:r>
      <w:r w:rsidRPr="00E376F2">
        <w:t>BASIC SERVICES OF ARCHITECT/ENGINEER</w:t>
      </w:r>
      <w:bookmarkEnd w:id="2"/>
    </w:p>
    <w:p w14:paraId="33CE3310" w14:textId="0CA95AF9" w:rsidR="004B75F1" w:rsidRPr="004B75F1" w:rsidRDefault="004B75F1" w:rsidP="004B75F1">
      <w:pPr>
        <w:pStyle w:val="Heading2SBP"/>
      </w:pPr>
      <w:bookmarkStart w:id="3" w:name="h.3znysh7"/>
      <w:bookmarkStart w:id="4" w:name="h.2et92p0"/>
      <w:bookmarkEnd w:id="3"/>
      <w:bookmarkEnd w:id="4"/>
      <w:r w:rsidRPr="004B75F1">
        <w:t>THE SERVICES</w:t>
      </w:r>
    </w:p>
    <w:p w14:paraId="1DD020A3" w14:textId="1F5B9991" w:rsidR="00A77B3E" w:rsidRPr="00360606" w:rsidRDefault="00202DF2" w:rsidP="00A77BF1">
      <w:pPr>
        <w:pStyle w:val="Heading3SBP"/>
      </w:pPr>
      <w:r w:rsidRPr="00A77BF1">
        <w:t>Professional</w:t>
      </w:r>
      <w:r w:rsidRPr="00360606">
        <w:t xml:space="preserve"> Services, as set forth in SC-5.1.</w:t>
      </w:r>
    </w:p>
    <w:p w14:paraId="5480C470" w14:textId="42DF3002" w:rsidR="00A77B3E" w:rsidRDefault="00202DF2" w:rsidP="00A77BF1">
      <w:pPr>
        <w:pStyle w:val="Heading3SBP"/>
      </w:pPr>
      <w:bookmarkStart w:id="5" w:name="h.tyjcwt"/>
      <w:bookmarkEnd w:id="5"/>
      <w:r>
        <w:t>License/Registration</w:t>
      </w:r>
    </w:p>
    <w:p w14:paraId="6AFCD181" w14:textId="77777777" w:rsidR="00A77B3E" w:rsidRDefault="00202DF2" w:rsidP="00611DC0">
      <w:pPr>
        <w:pStyle w:val="Para2"/>
      </w:pPr>
      <w:r>
        <w:t>These services shall be performed by the Architect/Engineer or by consultants licensed or registered as required</w:t>
      </w:r>
      <w:r>
        <w:rPr>
          <w:i/>
          <w:iCs/>
        </w:rPr>
        <w:t xml:space="preserve"> </w:t>
      </w:r>
      <w:r>
        <w:t>by the State of Colorado.  If these special consulting services are to be performed by professionals in the Architect/Engineer’s employ, then the services must currently be and have been, for at least two (2) years previously, regularly a service of the Architect/Engineer's organization. In the event the Architect/Engineer does not have as part of his regular staff and services, certain professional consultants and consulting services, such as but not limited to, structural, mechanical, electrical, acoustical and architectural, then such consulting services shall be performed by practicing professional consultants.</w:t>
      </w:r>
    </w:p>
    <w:p w14:paraId="7FFE3360" w14:textId="70AD817B" w:rsidR="00A77B3E" w:rsidRDefault="00202DF2" w:rsidP="00A77BF1">
      <w:pPr>
        <w:pStyle w:val="Heading3SBP"/>
      </w:pPr>
      <w:bookmarkStart w:id="6" w:name="h.3dy6vkm"/>
      <w:bookmarkEnd w:id="6"/>
      <w:r>
        <w:t>Staff Retained for Duration of Project</w:t>
      </w:r>
    </w:p>
    <w:p w14:paraId="5605F145" w14:textId="77777777" w:rsidR="00A77B3E" w:rsidRDefault="00202DF2" w:rsidP="00611DC0">
      <w:pPr>
        <w:pStyle w:val="Para2"/>
      </w:pPr>
      <w:r>
        <w:t>All professional consultants, staff or practicing, must be retained for the life of the project; provided, however, acceptable replacements must be approved</w:t>
      </w:r>
      <w:r w:rsidR="00CA706C">
        <w:t>,</w:t>
      </w:r>
      <w:r>
        <w:rPr>
          <w:i/>
          <w:iCs/>
        </w:rPr>
        <w:t xml:space="preserve"> </w:t>
      </w:r>
      <w:r>
        <w:t>in writing, by the Principal Representative whose approval shall not be unreasonably withheld.</w:t>
      </w:r>
    </w:p>
    <w:p w14:paraId="3D05C699" w14:textId="7BD458E5" w:rsidR="00A77B3E" w:rsidRDefault="00202DF2" w:rsidP="00A77BF1">
      <w:pPr>
        <w:pStyle w:val="Heading3SBP"/>
      </w:pPr>
      <w:bookmarkStart w:id="7" w:name="h.1t3h5sf"/>
      <w:bookmarkEnd w:id="7"/>
      <w:r>
        <w:t>Professionals Designated</w:t>
      </w:r>
    </w:p>
    <w:p w14:paraId="21A0AFF4" w14:textId="32B35347" w:rsidR="00A77B3E" w:rsidRDefault="00202DF2" w:rsidP="00611DC0">
      <w:pPr>
        <w:pStyle w:val="Para2"/>
      </w:pPr>
      <w:r>
        <w:t xml:space="preserve">Prior to designating a professional to perform any of these services as indicated in paragraph </w:t>
      </w:r>
      <w:r w:rsidRPr="00360606">
        <w:t>12.10,</w:t>
      </w:r>
      <w:r>
        <w:t xml:space="preserve"> the Architect/Engineer shall submit the name of such professional, together with a resume of </w:t>
      </w:r>
      <w:r w:rsidR="007B6BC0">
        <w:t>their</w:t>
      </w:r>
      <w:r>
        <w:t xml:space="preserve"> training and experience in work of like character and magnitude of the project being contemplated, to the Principal Representative, and receive approval in writing therefrom.</w:t>
      </w:r>
    </w:p>
    <w:p w14:paraId="2C8AEB59" w14:textId="011B05EF" w:rsidR="00A77B3E" w:rsidRDefault="00202DF2" w:rsidP="00A77BF1">
      <w:pPr>
        <w:pStyle w:val="Heading3SBP"/>
      </w:pPr>
      <w:bookmarkStart w:id="8" w:name="h.4d34og8"/>
      <w:bookmarkEnd w:id="8"/>
      <w:r>
        <w:t>Conflict of Interest</w:t>
      </w:r>
    </w:p>
    <w:p w14:paraId="687388A6" w14:textId="02319367" w:rsidR="00A77B3E" w:rsidRDefault="00202DF2" w:rsidP="00611DC0">
      <w:pPr>
        <w:pStyle w:val="Para2"/>
      </w:pPr>
      <w:r>
        <w:t>No consultant shall be engaged or perform work on the project wherein a conflict of interest exists, such as being connected with the sale or promotion of equipment or material which may be used on the project, provided however, that in unusual circumstances and with full disclosure to the Principal Representative of such interest, the Principal Representative may permit a waiver, in writing, in respect to the particular consultant.</w:t>
      </w:r>
    </w:p>
    <w:p w14:paraId="5377AA3D" w14:textId="4695C6B9" w:rsidR="00A0150E" w:rsidRDefault="00A0150E" w:rsidP="00A0150E">
      <w:pPr>
        <w:pStyle w:val="Heading3SBP"/>
      </w:pPr>
      <w:r>
        <w:t>Confidential Information-State Records</w:t>
      </w:r>
    </w:p>
    <w:p w14:paraId="48FE8626" w14:textId="77777777" w:rsidR="00A0150E" w:rsidRDefault="00A0150E" w:rsidP="00A0150E">
      <w:pPr>
        <w:pStyle w:val="Heading4SBP"/>
      </w:pPr>
      <w:r w:rsidRPr="00CA4858">
        <w:t>Confidentiality</w:t>
      </w:r>
    </w:p>
    <w:p w14:paraId="676D464E" w14:textId="77777777" w:rsidR="00A0150E" w:rsidRDefault="00A0150E" w:rsidP="00A0150E">
      <w:pPr>
        <w:pStyle w:val="Para2"/>
      </w:pPr>
      <w:r w:rsidRPr="00900E4F">
        <w:t>Contractor shall keep confidential, and cause all Subcontractors to keep confidential, all State Records, unless those State Records are publicly available. Contractor shall not, without prior wri</w:t>
      </w:r>
      <w:r>
        <w:t>tten approval of the State, use</w:t>
      </w:r>
      <w:r w:rsidRPr="00900E4F">
        <w:t>, publish, copy, disclose to any third party, or permit the use by any third party of any State Records, except as otherwise stated in thi</w:t>
      </w:r>
      <w:r>
        <w:t xml:space="preserve">s Contract, permitted by law or approved in writing by the State. Contractor shall provide for the security of all State Confidential Information in accordance with all policies promulgated by the Colorado Office of </w:t>
      </w:r>
      <w:r>
        <w:lastRenderedPageBreak/>
        <w:t xml:space="preserve">Information Security and all applicable laws, rules, policies, publications, and guidelines. If Contractor or any of its Subcontractors will or may receive the following types of data, Contractor or its Subcontractors shall provide for the security of such data according to the following: </w:t>
      </w:r>
      <w:commentRangeStart w:id="9"/>
      <w:r w:rsidRPr="00B278F0">
        <w:rPr>
          <w:b/>
        </w:rPr>
        <w:t>(i)</w:t>
      </w:r>
      <w:r>
        <w:t xml:space="preserve"> the most recently promulgated IRS Publication 1075 for all Tax Information</w:t>
      </w:r>
      <w:r w:rsidRPr="009005E9">
        <w:t xml:space="preserve"> </w:t>
      </w:r>
      <w:r>
        <w:t xml:space="preserve">and in accordance with the Safeguarding Requirements for Federal Tax Information attached to this Contract as an Exhibit, if applicable, </w:t>
      </w:r>
      <w:r w:rsidRPr="00B278F0">
        <w:rPr>
          <w:b/>
        </w:rPr>
        <w:t>(</w:t>
      </w:r>
      <w:r>
        <w:rPr>
          <w:b/>
        </w:rPr>
        <w:t>ii</w:t>
      </w:r>
      <w:r w:rsidRPr="00B278F0">
        <w:rPr>
          <w:b/>
        </w:rPr>
        <w:t>)</w:t>
      </w:r>
      <w:r>
        <w:t xml:space="preserve"> the most recently updated PCI Data Security Standard from the PCI Security Standards Council for all PCI, </w:t>
      </w:r>
      <w:r>
        <w:rPr>
          <w:b/>
        </w:rPr>
        <w:t>(iii)</w:t>
      </w:r>
      <w:r>
        <w:t xml:space="preserve"> the most recently issued version of the U.S. Department of Justice, Federal Bureau of Investigation, Criminal Justice Information Services Security Policy for all CJI, and </w:t>
      </w:r>
      <w:r>
        <w:rPr>
          <w:b/>
        </w:rPr>
        <w:t>(iv)</w:t>
      </w:r>
      <w:r>
        <w:t xml:space="preserve"> the federal Health Insurance Portability and Accountability Act for all PHI </w:t>
      </w:r>
      <w:commentRangeStart w:id="10"/>
      <w:r>
        <w:t>and the HIPAA Business Associate Agreement attached to this Contract</w:t>
      </w:r>
      <w:commentRangeEnd w:id="10"/>
      <w:r>
        <w:rPr>
          <w:rStyle w:val="CommentReference"/>
          <w:noProof/>
        </w:rPr>
        <w:commentReference w:id="10"/>
      </w:r>
      <w:r>
        <w:t>, if applicable.</w:t>
      </w:r>
      <w:commentRangeEnd w:id="9"/>
      <w:r>
        <w:rPr>
          <w:rStyle w:val="CommentReference"/>
          <w:noProof/>
        </w:rPr>
        <w:commentReference w:id="9"/>
      </w:r>
      <w:r>
        <w:t xml:space="preserve"> Contractor shall immediately forward any request or demand</w:t>
      </w:r>
      <w:r w:rsidRPr="00CA4858">
        <w:t xml:space="preserve"> for State </w:t>
      </w:r>
      <w:r>
        <w:t>R</w:t>
      </w:r>
      <w:r w:rsidRPr="00CA4858">
        <w:t xml:space="preserve">ecords to the </w:t>
      </w:r>
      <w:r>
        <w:t>State’s Principal Representative</w:t>
      </w:r>
      <w:r w:rsidRPr="00CA4858">
        <w:t>.</w:t>
      </w:r>
    </w:p>
    <w:p w14:paraId="662F0AC1" w14:textId="77777777" w:rsidR="00A0150E" w:rsidRDefault="00A0150E" w:rsidP="00A0150E">
      <w:pPr>
        <w:pStyle w:val="Heading4SBP"/>
      </w:pPr>
      <w:r>
        <w:t>Other Entity Access and Nondisclosure Agreements</w:t>
      </w:r>
    </w:p>
    <w:p w14:paraId="35BC87F3" w14:textId="77777777" w:rsidR="00A0150E" w:rsidRPr="00CA4858" w:rsidRDefault="00A0150E" w:rsidP="00A0150E">
      <w:pPr>
        <w:pStyle w:val="Para2"/>
      </w:pPr>
      <w:r w:rsidRPr="00CA4858">
        <w:t xml:space="preserve">Contractor </w:t>
      </w:r>
      <w:r>
        <w:t xml:space="preserve">may provide State Records to its agents, employees, assigns and Subcontractors as necessary to perform the Work, but </w:t>
      </w:r>
      <w:r w:rsidRPr="00CA4858">
        <w:t>shall</w:t>
      </w:r>
      <w:r>
        <w:t xml:space="preserve"> restrict access to State Confidential Information to those</w:t>
      </w:r>
      <w:r w:rsidRPr="00CA4858">
        <w:t xml:space="preserve"> agent</w:t>
      </w:r>
      <w:r>
        <w:t>s</w:t>
      </w:r>
      <w:r w:rsidRPr="00CA4858">
        <w:t xml:space="preserve">, employees, </w:t>
      </w:r>
      <w:r>
        <w:t xml:space="preserve">assigns and </w:t>
      </w:r>
      <w:r w:rsidRPr="00CA4858">
        <w:t>Subcontractors</w:t>
      </w:r>
      <w:r>
        <w:t xml:space="preserve"> who require access to perform their obligations under this Contract. Contractor shall ensure all such agents, employees, assigns, </w:t>
      </w:r>
      <w:r w:rsidRPr="00C445BC">
        <w:t>and Subcontractors sign agreements containing nondisclosure provisions at least as protective as those in this Contract, and that the nondisclosure provisions are in force at all times the agent, employee, assign or Subcontractor has access to any State Confidential Information. Contractor shall provide copies of those signed nondisclosure provisions to the State upon execution of the nondisclosure provisions</w:t>
      </w:r>
      <w:r>
        <w:t xml:space="preserve"> if requested by the State</w:t>
      </w:r>
      <w:r w:rsidRPr="00C445BC">
        <w:t>.</w:t>
      </w:r>
    </w:p>
    <w:p w14:paraId="1CB83618" w14:textId="77777777" w:rsidR="00A0150E" w:rsidRDefault="00A0150E" w:rsidP="00A0150E">
      <w:pPr>
        <w:pStyle w:val="Heading4SBP"/>
      </w:pPr>
      <w:r w:rsidRPr="00CA4858">
        <w:t>Use, Security, and Retention</w:t>
      </w:r>
    </w:p>
    <w:p w14:paraId="61FFEEC3" w14:textId="77777777" w:rsidR="00A0150E" w:rsidRDefault="00A0150E" w:rsidP="00A0150E">
      <w:pPr>
        <w:pStyle w:val="Para2"/>
      </w:pPr>
      <w:r>
        <w:t xml:space="preserve">Contractor shall use, hold, and maintain State Confidential Information in </w:t>
      </w:r>
      <w:r w:rsidRPr="00CA4858">
        <w:t>compl</w:t>
      </w:r>
      <w:r>
        <w:t xml:space="preserve">iance </w:t>
      </w:r>
      <w:r w:rsidRPr="00CA4858">
        <w:t xml:space="preserve">with </w:t>
      </w:r>
      <w:r>
        <w:t xml:space="preserve">any and </w:t>
      </w:r>
      <w:r w:rsidRPr="00CA4858">
        <w:t xml:space="preserve">all </w:t>
      </w:r>
      <w:r>
        <w:t xml:space="preserve">applicable </w:t>
      </w:r>
      <w:r w:rsidRPr="00CA4858">
        <w:t>laws and regulations</w:t>
      </w:r>
      <w:r>
        <w:t xml:space="preserve"> only in facilities located within the United States, and shall maintain a secure environment that ensures confidentiality of all State Confidential Information. Contractor shall provide the State with access, subject to Contractor’s reasonable security requirements, for purposes of inspecting and monitoring access and use of State Confidential Information and evaluating security control effectiveness. Upon the expiration or termination of this Contract, Contractor shall return State Records provided to Contractor or destroy such State Records and certify to the State that it has done so, as directed by the State. If Contractor is prevented by law or regulation from returning or destroying State Confidential Information, Contractor warrants it will guarantee the confidentiality of, and cease to use, such State Confidential Information.</w:t>
      </w:r>
    </w:p>
    <w:p w14:paraId="3277A9F3" w14:textId="77777777" w:rsidR="00A0150E" w:rsidRDefault="00A0150E" w:rsidP="00A0150E">
      <w:pPr>
        <w:pStyle w:val="Heading4SBP"/>
      </w:pPr>
      <w:r>
        <w:t>Incident Notice and Remediation</w:t>
      </w:r>
    </w:p>
    <w:p w14:paraId="33BF9377" w14:textId="77777777" w:rsidR="00A0150E" w:rsidRDefault="00A0150E" w:rsidP="00A0150E">
      <w:pPr>
        <w:pStyle w:val="Para2"/>
      </w:pPr>
      <w:r>
        <w:t xml:space="preserve">If Contractor becomes aware of any Incident, Contractor shall notify the State immediately and cooperate with the State regarding recovery, remediation, and the necessity to involve law enforcement, as determined by the State. Unless Contractor can establish that Contractor and its Subcontractors are not the cause or source of the Incident, Contractor shall be responsible for the cost of notifying each person who may have been impacted by the Incident. After an Incident, Contractor shall take steps to reduce the risk of incurring a similar type of Incident in the future as directed by the State, which may include, but is not limited to, developing and implementing a remediation plan that is approved by the State at no additional cost to the State. The State may adjust or direct modifications to this plan in its sole discretion, and Contractor shall make all modifications as directed by the State. If Contractor cannot produce its analysis and plan within the allotted time, the State, in its discretion, may perform such analysis and produce a </w:t>
      </w:r>
      <w:r>
        <w:lastRenderedPageBreak/>
        <w:t>remediation plan, and Contractor shall reimburse the State for the actual costs thereof. The State may, in its sole discretion and at Contractor’s sole expense, require Contractor to engage the services of an independent, qualified, State-approved third party to conduct a security audit.  Contractor shall provide the State with the results of such audit and evidence of Contractor’s planned remediation in response to any negative findings.</w:t>
      </w:r>
    </w:p>
    <w:p w14:paraId="5788FAF2" w14:textId="77777777" w:rsidR="00A0150E" w:rsidRDefault="00A0150E" w:rsidP="00A0150E">
      <w:pPr>
        <w:pStyle w:val="Heading4SBP"/>
      </w:pPr>
      <w:r>
        <w:t>Data Protection and Handling</w:t>
      </w:r>
    </w:p>
    <w:p w14:paraId="3D0FF107" w14:textId="77777777" w:rsidR="00A0150E" w:rsidRDefault="00A0150E" w:rsidP="00A0150E">
      <w:pPr>
        <w:pStyle w:val="Para2"/>
      </w:pPr>
      <w:r>
        <w:t>Contractor shall ensure that all State Records and Work Product in the possession of Contractor or any Subcontractors are protected and handled in accordance with the requirements of this Contract, including the requirements of any Exhibits hereto, at all times.</w:t>
      </w:r>
    </w:p>
    <w:p w14:paraId="279E6E97" w14:textId="77777777" w:rsidR="00A0150E" w:rsidRDefault="00A0150E" w:rsidP="00A0150E">
      <w:pPr>
        <w:pStyle w:val="Para2"/>
      </w:pPr>
      <w:r>
        <w:t>Safeguarding PII</w:t>
      </w:r>
    </w:p>
    <w:p w14:paraId="42F085EC" w14:textId="2B785337" w:rsidR="00A0150E" w:rsidRDefault="00A0150E" w:rsidP="00A0150E">
      <w:pPr>
        <w:pStyle w:val="Para2"/>
      </w:pPr>
      <w:r>
        <w:t xml:space="preserve">If Contractor or any of its Subcontractors will or may receive PII under this Contract, Contractor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 Contractor shall be a “Third-Party Service Provider” as defined in §24-73-103(1)(i), C.R.S. and shall maintain security procedures and practices consistent with §§24-73-101 </w:t>
      </w:r>
      <w:r w:rsidRPr="00B02AE7">
        <w:rPr>
          <w:i/>
        </w:rPr>
        <w:t>et seq.</w:t>
      </w:r>
      <w:r>
        <w:t xml:space="preserve">, C.R.S. </w:t>
      </w:r>
      <w:r w:rsidRPr="001B10BF">
        <w:t xml:space="preserve"> </w:t>
      </w:r>
      <w:r w:rsidRPr="00B02AE7">
        <w:rPr>
          <w:shd w:val="clear" w:color="auto" w:fill="FFFFFF"/>
        </w:rPr>
        <w:t>In addition, as set forth in § 24-74-102, et. seq., C.R.S., Contractor, including, but not limited to, Contractor’s employees, agents and Subcontractors, agrees not to share any PII with any third parties for the purpose of investigating for, participating in, cooperating with, or assisting with Federal immigration enforcement. If Contractor is given direct access to any State databases containing PII, Contractor shall execute, on behalf of itself and its employees, the certification attached hereto as Exhi</w:t>
      </w:r>
      <w:r w:rsidRPr="003D1FA9">
        <w:rPr>
          <w:shd w:val="clear" w:color="auto" w:fill="FFFFFF"/>
        </w:rPr>
        <w:t>bit __ on an annual basis Contractor’s duty and obligation to certify as set forth in Exhibit __ shall continue as long as Contractor has direct access to any State databases containing PII. If Contractor uses any Subcontractors to perform services requiring direct access to State databases containing PII, the Contractor shall require such Subcon</w:t>
      </w:r>
      <w:r w:rsidRPr="00D07D35">
        <w:rPr>
          <w:shd w:val="clear" w:color="auto" w:fill="FFFFFF"/>
        </w:rPr>
        <w:t>tractors to execute and deliver the certification to the State on an annual basis, so long as the Subcontractor has access to State databases containing PII.</w:t>
      </w:r>
    </w:p>
    <w:p w14:paraId="334E47E9" w14:textId="7B7CA513" w:rsidR="00A77B3E" w:rsidRDefault="00202DF2" w:rsidP="00A77BF1">
      <w:pPr>
        <w:pStyle w:val="Heading3SBP"/>
      </w:pPr>
      <w:bookmarkStart w:id="11" w:name="h.2s8eyo1"/>
      <w:bookmarkEnd w:id="11"/>
      <w:r>
        <w:t>Code Compliance</w:t>
      </w:r>
    </w:p>
    <w:p w14:paraId="5D2975EE" w14:textId="61251017" w:rsidR="00A77B3E" w:rsidRDefault="00202DF2" w:rsidP="00611DC0">
      <w:pPr>
        <w:pStyle w:val="Para2"/>
      </w:pPr>
      <w:r>
        <w:t xml:space="preserve">The Architect/Engineer shall make certain to the best of its knowledge, information and belief, that the drawings and specifications prepared by </w:t>
      </w:r>
      <w:r w:rsidR="007B6BC0">
        <w:t>them</w:t>
      </w:r>
      <w:r>
        <w:t xml:space="preserve"> are in compliance with the Approved Codes as adopted by the State Buildings Program (as a minimum standard) as indicated in </w:t>
      </w:r>
      <w:r w:rsidRPr="00BD7529">
        <w:rPr>
          <w:b/>
          <w:bCs/>
        </w:rPr>
        <w:t>Exhibit C,</w:t>
      </w:r>
      <w:r>
        <w:t xml:space="preserve"> Approved Codes. Other or more restrictive standards as specified by the Principal Representative are as indicated in </w:t>
      </w:r>
      <w:r w:rsidRPr="00BD7529">
        <w:rPr>
          <w:b/>
          <w:bCs/>
        </w:rPr>
        <w:t>Exhibit C</w:t>
      </w:r>
      <w:r w:rsidRPr="00BD7529">
        <w:t xml:space="preserve">. Drawings and specifications are to be reviewed by the State's approved Code Review Agents at the appropriate phases and with the required information as described in the attached Code Compliance Reviews, </w:t>
      </w:r>
      <w:r w:rsidRPr="00BD7529">
        <w:rPr>
          <w:b/>
          <w:bCs/>
        </w:rPr>
        <w:t>Exhibit</w:t>
      </w:r>
      <w:r w:rsidRPr="00BD7529">
        <w:t xml:space="preserve"> </w:t>
      </w:r>
      <w:r w:rsidRPr="00BD7529">
        <w:rPr>
          <w:b/>
          <w:bCs/>
        </w:rPr>
        <w:t>D</w:t>
      </w:r>
      <w:r w:rsidRPr="00BD7529">
        <w:t>.</w:t>
      </w:r>
    </w:p>
    <w:p w14:paraId="1A9E25D2" w14:textId="150D9512" w:rsidR="00A77B3E" w:rsidRDefault="00202DF2" w:rsidP="004B75F1">
      <w:pPr>
        <w:pStyle w:val="Heading2SBP"/>
      </w:pPr>
      <w:bookmarkStart w:id="12" w:name="h.17dp8vu"/>
      <w:bookmarkEnd w:id="12"/>
      <w:r w:rsidRPr="00BD7529">
        <w:t>DEVE</w:t>
      </w:r>
      <w:r>
        <w:t>LOPMENT OF THE PROJECT</w:t>
      </w:r>
    </w:p>
    <w:p w14:paraId="401DB484" w14:textId="39439B2D" w:rsidR="00A77B3E" w:rsidRDefault="00202DF2" w:rsidP="00A77BF1">
      <w:pPr>
        <w:pStyle w:val="Heading3SBP"/>
      </w:pPr>
      <w:bookmarkStart w:id="13" w:name="h.3rdcrjn"/>
      <w:bookmarkEnd w:id="13"/>
      <w:r>
        <w:t>Pre-Design Phase</w:t>
      </w:r>
    </w:p>
    <w:p w14:paraId="4EA313E1" w14:textId="77777777" w:rsidR="00A77B3E" w:rsidRDefault="00202DF2" w:rsidP="00611DC0">
      <w:pPr>
        <w:pStyle w:val="Para2"/>
      </w:pPr>
      <w:r>
        <w:t xml:space="preserve">(As designated and defined in the Architect/Engineer’s Proposal, </w:t>
      </w:r>
      <w:r w:rsidRPr="00BD7529">
        <w:t>Exhibit A.)</w:t>
      </w:r>
      <w:r>
        <w:t xml:space="preserve"> </w:t>
      </w:r>
    </w:p>
    <w:p w14:paraId="613E761A" w14:textId="698C0F05" w:rsidR="00A77B3E" w:rsidRDefault="00202DF2" w:rsidP="00A77BF1">
      <w:pPr>
        <w:pStyle w:val="Heading3SBP"/>
      </w:pPr>
      <w:bookmarkStart w:id="14" w:name="h.26in1rg"/>
      <w:bookmarkEnd w:id="14"/>
      <w:r>
        <w:t>Schematic Design Phase</w:t>
      </w:r>
    </w:p>
    <w:p w14:paraId="3445BBB5" w14:textId="77777777" w:rsidR="00A77B3E" w:rsidRDefault="00202DF2" w:rsidP="00BD7529">
      <w:pPr>
        <w:pStyle w:val="Heading4SBP"/>
      </w:pPr>
      <w:r w:rsidRPr="00BD7529">
        <w:t>Conf</w:t>
      </w:r>
      <w:r w:rsidRPr="00C4030D">
        <w:t>erences</w:t>
      </w:r>
      <w:r>
        <w:t>:  The Architect/Engineer shall attend all conferences as may be requisite to a complete understanding of the Project. The Architect/Engineer shall document all such conference notes and distribute the same to the Principal Representative.</w:t>
      </w:r>
    </w:p>
    <w:p w14:paraId="723ED6AF" w14:textId="77777777" w:rsidR="00A77B3E" w:rsidRDefault="00202DF2" w:rsidP="00BD7529">
      <w:pPr>
        <w:pStyle w:val="Heading4SBP"/>
      </w:pPr>
      <w:r>
        <w:t xml:space="preserve">Design Program/Facility Program Plan/ Sustainability Goals:  The Architect/Engineer shall review the Design Program/Facilities Program Plan /Sustainability Goals </w:t>
      </w:r>
      <w:r w:rsidRPr="00BD7529">
        <w:t>(Exhibit E),</w:t>
      </w:r>
      <w:r>
        <w:t xml:space="preserve"> furnished </w:t>
      </w:r>
      <w:r>
        <w:lastRenderedPageBreak/>
        <w:t>by the Principal Representative to ascertain the requirements of the Project and shall refine the design in accordance with Exhibit E.</w:t>
      </w:r>
    </w:p>
    <w:p w14:paraId="6FBEDFCC" w14:textId="77777777" w:rsidR="00A77B3E" w:rsidRDefault="00202DF2" w:rsidP="00BD7529">
      <w:pPr>
        <w:pStyle w:val="Heading4SBP"/>
      </w:pPr>
      <w:r>
        <w:t>Written Report/Drawings:  When agreement has been reached on the Schematic Design, the Architect/Engineer shall prepare a written report, accompanied by Drawings, setting forth the following:</w:t>
      </w:r>
    </w:p>
    <w:p w14:paraId="089C886D" w14:textId="77777777" w:rsidR="00A77B3E" w:rsidRPr="00E376F2" w:rsidRDefault="00202DF2" w:rsidP="00E376F2">
      <w:pPr>
        <w:pStyle w:val="ListParagraph"/>
      </w:pPr>
      <w:r w:rsidRPr="00E376F2">
        <w:t xml:space="preserve">Analysis of the structure as it relates to the Approved Codes as defined in </w:t>
      </w:r>
      <w:r w:rsidRPr="00BD7529">
        <w:t>Exhibit C,</w:t>
      </w:r>
      <w:r w:rsidRPr="00E376F2">
        <w:t xml:space="preserve"> including responses to the State's Code Review Agent;</w:t>
      </w:r>
    </w:p>
    <w:p w14:paraId="782A860D" w14:textId="77777777" w:rsidR="00A77B3E" w:rsidRPr="00E376F2" w:rsidRDefault="00202DF2" w:rsidP="00E376F2">
      <w:pPr>
        <w:pStyle w:val="ListParagraph"/>
      </w:pPr>
      <w:r w:rsidRPr="00E376F2">
        <w:t>Recommended site location;</w:t>
      </w:r>
    </w:p>
    <w:p w14:paraId="1265935E" w14:textId="77777777" w:rsidR="00A77B3E" w:rsidRPr="00E376F2" w:rsidRDefault="00202DF2" w:rsidP="00E376F2">
      <w:pPr>
        <w:pStyle w:val="ListParagraph"/>
      </w:pPr>
      <w:r w:rsidRPr="00E376F2">
        <w:t>Scope of site development;</w:t>
      </w:r>
    </w:p>
    <w:p w14:paraId="5DD32D53" w14:textId="77777777" w:rsidR="00A77B3E" w:rsidRPr="00E376F2" w:rsidRDefault="00202DF2" w:rsidP="00E376F2">
      <w:pPr>
        <w:pStyle w:val="ListParagraph"/>
      </w:pPr>
      <w:r w:rsidRPr="00E376F2">
        <w:t>Correlation of spaces with approved State standards;</w:t>
      </w:r>
    </w:p>
    <w:p w14:paraId="097EC17E" w14:textId="77777777" w:rsidR="00A77B3E" w:rsidRPr="00E376F2" w:rsidRDefault="00202DF2" w:rsidP="00E376F2">
      <w:pPr>
        <w:pStyle w:val="ListParagraph"/>
      </w:pPr>
      <w:r w:rsidRPr="00E376F2">
        <w:t>Conceptual drawings of floor plans, elevations and sections;</w:t>
      </w:r>
    </w:p>
    <w:p w14:paraId="5ED1A74F" w14:textId="77777777" w:rsidR="00A77B3E" w:rsidRPr="00E376F2" w:rsidRDefault="00202DF2" w:rsidP="00E376F2">
      <w:pPr>
        <w:pStyle w:val="ListParagraph"/>
      </w:pPr>
      <w:r w:rsidRPr="00E376F2">
        <w:t>Conceptual drawings and descriptions of building plumbing, mechanical and electrical systems;</w:t>
      </w:r>
    </w:p>
    <w:p w14:paraId="2C0C65CE" w14:textId="77777777" w:rsidR="00A77B3E" w:rsidRPr="00E376F2" w:rsidRDefault="00202DF2" w:rsidP="00E376F2">
      <w:pPr>
        <w:pStyle w:val="ListParagraph"/>
      </w:pPr>
      <w:r w:rsidRPr="00E376F2">
        <w:t>Area computations, gross square footage, net square footage, volume;</w:t>
      </w:r>
    </w:p>
    <w:p w14:paraId="72AA5D16" w14:textId="77777777" w:rsidR="00A77B3E" w:rsidRPr="00E376F2" w:rsidRDefault="00202DF2" w:rsidP="00E376F2">
      <w:pPr>
        <w:pStyle w:val="ListParagraph"/>
      </w:pPr>
      <w:r w:rsidRPr="00E376F2">
        <w:t>Outline of proposed construction materials;</w:t>
      </w:r>
    </w:p>
    <w:p w14:paraId="0CC1F940" w14:textId="77777777" w:rsidR="009D59DF" w:rsidRPr="00E376F2" w:rsidRDefault="00202DF2" w:rsidP="00E376F2">
      <w:pPr>
        <w:pStyle w:val="ListParagraph"/>
      </w:pPr>
      <w:r w:rsidRPr="00E376F2">
        <w:t>Review of the time anti</w:t>
      </w:r>
      <w:r w:rsidR="00504DD4" w:rsidRPr="00E376F2">
        <w:t>cipated for Construction Phase;</w:t>
      </w:r>
      <w:r w:rsidR="009D59DF" w:rsidRPr="00E376F2">
        <w:t xml:space="preserve"> </w:t>
      </w:r>
    </w:p>
    <w:p w14:paraId="0883C13A" w14:textId="77777777" w:rsidR="009D59DF" w:rsidRPr="00E376F2" w:rsidRDefault="00202DF2" w:rsidP="00E376F2">
      <w:pPr>
        <w:pStyle w:val="ListParagraph"/>
      </w:pPr>
      <w:r w:rsidRPr="00E376F2">
        <w:t>Architect/Engineer's estimate of Probable Construction Cost.</w:t>
      </w:r>
      <w:r w:rsidR="009D59DF" w:rsidRPr="00E376F2">
        <w:t xml:space="preserve"> </w:t>
      </w:r>
    </w:p>
    <w:p w14:paraId="419891A8" w14:textId="77777777" w:rsidR="00A77B3E" w:rsidRDefault="00A77B3E" w:rsidP="009D59DF">
      <w:pPr>
        <w:spacing w:line="252" w:lineRule="auto"/>
        <w:ind w:left="1080"/>
        <w:jc w:val="both"/>
      </w:pPr>
    </w:p>
    <w:p w14:paraId="1518ADBB" w14:textId="77777777" w:rsidR="00A77B3E" w:rsidRDefault="00202DF2" w:rsidP="00BD7529">
      <w:pPr>
        <w:pStyle w:val="Heading4SBP"/>
      </w:pPr>
      <w:r>
        <w:t>Acceptance of Schematic Design Documents:  The above Schematic Design data shall be approved in writing by both the Principal Representative and State Buildings Program before commencement of the next phase.</w:t>
      </w:r>
    </w:p>
    <w:p w14:paraId="6ECD8E49" w14:textId="4DE5B311" w:rsidR="00A77B3E" w:rsidRDefault="00202DF2" w:rsidP="00A77BF1">
      <w:pPr>
        <w:pStyle w:val="Heading3SBP"/>
      </w:pPr>
      <w:bookmarkStart w:id="15" w:name="h.lnxbz9"/>
      <w:bookmarkEnd w:id="15"/>
      <w:r>
        <w:t>Design Development Phase</w:t>
      </w:r>
    </w:p>
    <w:p w14:paraId="5ED87EEE" w14:textId="77777777" w:rsidR="00A77B3E" w:rsidRDefault="00202DF2" w:rsidP="00BD7529">
      <w:pPr>
        <w:pStyle w:val="Heading4SBP"/>
      </w:pPr>
      <w:r>
        <w:t>Written Report/Drawings:  The Architect/Engineer shall prepare a written report and drawings outlining in detail Design Development Documents from the approved Schematic Design Report.  The report, when submitted for approval, shall include:</w:t>
      </w:r>
    </w:p>
    <w:p w14:paraId="328A4668" w14:textId="77777777" w:rsidR="00A77B3E" w:rsidRDefault="00202DF2" w:rsidP="00F45B38">
      <w:pPr>
        <w:pStyle w:val="ListParagraph"/>
        <w:numPr>
          <w:ilvl w:val="0"/>
          <w:numId w:val="4"/>
        </w:numPr>
      </w:pPr>
      <w:r>
        <w:t xml:space="preserve">Analysis of the structure as it relates to the Approved Codes as defined in </w:t>
      </w:r>
      <w:r w:rsidRPr="00E376F2">
        <w:rPr>
          <w:b/>
          <w:bCs/>
        </w:rPr>
        <w:t>Exhibit</w:t>
      </w:r>
      <w:r>
        <w:t xml:space="preserve"> </w:t>
      </w:r>
      <w:r w:rsidRPr="00E376F2">
        <w:rPr>
          <w:b/>
          <w:bCs/>
        </w:rPr>
        <w:t>C</w:t>
      </w:r>
      <w:r>
        <w:t>, including responses to the State's Code Review Agent;</w:t>
      </w:r>
    </w:p>
    <w:p w14:paraId="7DBBC45E" w14:textId="77777777" w:rsidR="00A77B3E" w:rsidRDefault="00202DF2" w:rsidP="00F45B38">
      <w:pPr>
        <w:pStyle w:val="ListParagraph"/>
        <w:numPr>
          <w:ilvl w:val="0"/>
          <w:numId w:val="4"/>
        </w:numPr>
      </w:pPr>
      <w:r>
        <w:t>Site development drawings, defining the proposed scope of development including earthwork, surface development, and utility infrastructure;</w:t>
      </w:r>
    </w:p>
    <w:p w14:paraId="27693A05" w14:textId="77777777" w:rsidR="00A77B3E" w:rsidRDefault="00202DF2" w:rsidP="00F45B38">
      <w:pPr>
        <w:pStyle w:val="ListParagraph"/>
        <w:numPr>
          <w:ilvl w:val="0"/>
          <w:numId w:val="4"/>
        </w:numPr>
      </w:pPr>
      <w:r>
        <w:t>Plans in one-line format of the proposed plumbing, mechanical, and electrical systems as necessary to define size, location, and quantity of equipment, materials, and constructions;</w:t>
      </w:r>
    </w:p>
    <w:p w14:paraId="0AE38CA4" w14:textId="77777777" w:rsidR="00A77B3E" w:rsidRDefault="00202DF2" w:rsidP="00F45B38">
      <w:pPr>
        <w:pStyle w:val="ListParagraph"/>
        <w:numPr>
          <w:ilvl w:val="0"/>
          <w:numId w:val="4"/>
        </w:numPr>
      </w:pPr>
      <w:r>
        <w:t>Floor plans including proposed movable equipment and furnishings and exterior elevations;</w:t>
      </w:r>
    </w:p>
    <w:p w14:paraId="5697133E" w14:textId="77777777" w:rsidR="00A77B3E" w:rsidRDefault="00202DF2" w:rsidP="00F45B38">
      <w:pPr>
        <w:pStyle w:val="ListParagraph"/>
        <w:numPr>
          <w:ilvl w:val="0"/>
          <w:numId w:val="4"/>
        </w:numPr>
      </w:pPr>
      <w:r>
        <w:t>Proposed architectural finish schedule, HVAC, plumbing, and electrical fixture schedules;</w:t>
      </w:r>
    </w:p>
    <w:p w14:paraId="7CCA1D0B" w14:textId="77777777" w:rsidR="00A77B3E" w:rsidRDefault="00202DF2" w:rsidP="00F45B38">
      <w:pPr>
        <w:pStyle w:val="ListParagraph"/>
        <w:numPr>
          <w:ilvl w:val="0"/>
          <w:numId w:val="4"/>
        </w:numPr>
      </w:pPr>
      <w:r>
        <w:t>Outline specifications including Division 1 and cut-sheets and/or samples of proposed materials, equipment, system components per CSI format divisions;</w:t>
      </w:r>
    </w:p>
    <w:p w14:paraId="70C921EF" w14:textId="77777777" w:rsidR="00A77B3E" w:rsidRDefault="00202DF2" w:rsidP="00F45B38">
      <w:pPr>
        <w:pStyle w:val="ListParagraph"/>
        <w:numPr>
          <w:ilvl w:val="0"/>
          <w:numId w:val="4"/>
        </w:numPr>
      </w:pPr>
      <w:r>
        <w:t>Architect/Engineer's adjustments to the Schematic Design estimate of Probable Construction Costs;</w:t>
      </w:r>
    </w:p>
    <w:p w14:paraId="6F27C03D" w14:textId="77777777" w:rsidR="00A77B3E" w:rsidRDefault="00202DF2" w:rsidP="00F45B38">
      <w:pPr>
        <w:pStyle w:val="ListParagraph"/>
        <w:numPr>
          <w:ilvl w:val="0"/>
          <w:numId w:val="4"/>
        </w:numPr>
      </w:pPr>
      <w:r>
        <w:t>Review of the time anticipated for the Construction Phase.</w:t>
      </w:r>
    </w:p>
    <w:p w14:paraId="6306CC15" w14:textId="77777777" w:rsidR="00A77B3E" w:rsidRDefault="00A77B3E" w:rsidP="00202DF2">
      <w:pPr>
        <w:spacing w:line="252" w:lineRule="auto"/>
        <w:jc w:val="both"/>
      </w:pPr>
    </w:p>
    <w:p w14:paraId="16D03F70" w14:textId="77777777" w:rsidR="00A77B3E" w:rsidRDefault="00202DF2" w:rsidP="00BD7529">
      <w:pPr>
        <w:pStyle w:val="Heading4SBP"/>
      </w:pPr>
      <w:r>
        <w:lastRenderedPageBreak/>
        <w:t>Models and Renderings:  If the Principal Representative requires</w:t>
      </w:r>
      <w:r>
        <w:rPr>
          <w:b/>
          <w:bCs/>
        </w:rPr>
        <w:t xml:space="preserve">, </w:t>
      </w:r>
      <w:r>
        <w:t xml:space="preserve">in writing, the Architect/Engineer shall prepare models, renderings or perspectives to portray fully the project in whole or in part as additional services to the Principal Representative. </w:t>
      </w:r>
    </w:p>
    <w:p w14:paraId="4E1E5E30" w14:textId="77777777" w:rsidR="00A77B3E" w:rsidRDefault="00202DF2" w:rsidP="00BD7529">
      <w:pPr>
        <w:pStyle w:val="Heading4SBP"/>
      </w:pPr>
      <w:r>
        <w:t>Acceptance of Design Development Documents:  The final Design Development Documents shall be approved in writing by both the</w:t>
      </w:r>
      <w:r>
        <w:rPr>
          <w:i/>
          <w:iCs/>
        </w:rPr>
        <w:t xml:space="preserve"> </w:t>
      </w:r>
      <w:r>
        <w:t>Principal Representative</w:t>
      </w:r>
      <w:r>
        <w:rPr>
          <w:i/>
          <w:iCs/>
        </w:rPr>
        <w:t xml:space="preserve"> </w:t>
      </w:r>
      <w:r>
        <w:t xml:space="preserve">and State Buildings Program before commencement of the next phase. </w:t>
      </w:r>
    </w:p>
    <w:p w14:paraId="7E10419C" w14:textId="0388C764" w:rsidR="00A77B3E" w:rsidRDefault="00202DF2" w:rsidP="00A77BF1">
      <w:pPr>
        <w:pStyle w:val="Heading3SBP"/>
      </w:pPr>
      <w:bookmarkStart w:id="16" w:name="h.35nkun2"/>
      <w:bookmarkEnd w:id="16"/>
      <w:r>
        <w:t>Construction Documents Phase</w:t>
      </w:r>
    </w:p>
    <w:p w14:paraId="50B1E645" w14:textId="77777777" w:rsidR="00A77B3E" w:rsidRDefault="00202DF2" w:rsidP="00BD7529">
      <w:pPr>
        <w:pStyle w:val="Heading4SBP"/>
      </w:pPr>
      <w:r>
        <w:t xml:space="preserve">Construction Documents: The Architect/Engineer shall prepare the final Construction Documents from the approved Design Development Documents. These Construction Documents, when submitted for approval, shall include: </w:t>
      </w:r>
    </w:p>
    <w:p w14:paraId="53DBD4C9" w14:textId="77777777" w:rsidR="00A77B3E" w:rsidRPr="00E376F2" w:rsidRDefault="00202DF2" w:rsidP="00F45B38">
      <w:pPr>
        <w:pStyle w:val="ListParagraph"/>
        <w:numPr>
          <w:ilvl w:val="0"/>
          <w:numId w:val="5"/>
        </w:numPr>
      </w:pPr>
      <w:r w:rsidRPr="00E376F2">
        <w:t>Complete architectural, structural, plumbing, mechanical and electrical construction drawings.  These drawings shall be on durable and reproducible material.  If the Project is a structure, the title sheet of the Project shall reflect an accurate take-off of:</w:t>
      </w:r>
    </w:p>
    <w:p w14:paraId="337EF631" w14:textId="77777777" w:rsidR="00A77B3E" w:rsidRPr="00E376F2" w:rsidRDefault="00202DF2" w:rsidP="00F45B38">
      <w:pPr>
        <w:pStyle w:val="ListParagraph"/>
        <w:numPr>
          <w:ilvl w:val="1"/>
          <w:numId w:val="3"/>
        </w:numPr>
      </w:pPr>
      <w:r w:rsidRPr="00E376F2">
        <w:t>Gross square footage,</w:t>
      </w:r>
    </w:p>
    <w:p w14:paraId="28B7811B" w14:textId="77777777" w:rsidR="00A77B3E" w:rsidRPr="00E376F2" w:rsidRDefault="00202DF2" w:rsidP="00F45B38">
      <w:pPr>
        <w:pStyle w:val="ListParagraph"/>
        <w:numPr>
          <w:ilvl w:val="1"/>
          <w:numId w:val="3"/>
        </w:numPr>
      </w:pPr>
      <w:r w:rsidRPr="00E376F2">
        <w:t>Gross building volume.</w:t>
      </w:r>
    </w:p>
    <w:p w14:paraId="22E0B157" w14:textId="77777777" w:rsidR="009D40D7" w:rsidRPr="00E376F2" w:rsidRDefault="00202DF2" w:rsidP="00E376F2">
      <w:pPr>
        <w:pStyle w:val="ListParagraph"/>
      </w:pPr>
      <w:r w:rsidRPr="00E376F2">
        <w:t xml:space="preserve">This takeoff shall be made in accordance with AIA Document-D101, current edition.  In addition, the net assignable square footage shall be shown when requested. </w:t>
      </w:r>
    </w:p>
    <w:p w14:paraId="210029DA" w14:textId="77777777" w:rsidR="009D40D7" w:rsidRPr="00E376F2" w:rsidRDefault="00202DF2" w:rsidP="00E376F2">
      <w:pPr>
        <w:pStyle w:val="ListParagraph"/>
      </w:pPr>
      <w:r w:rsidRPr="00E376F2">
        <w:t>Complete architectural, structural, mechanical and electrical specifications.  The format for these technical specifications shall be the current edition of MasterFormat published by the Construction Specifications Institute.</w:t>
      </w:r>
      <w:r w:rsidR="009D40D7" w:rsidRPr="00E376F2">
        <w:t xml:space="preserve"> </w:t>
      </w:r>
    </w:p>
    <w:p w14:paraId="1E526278" w14:textId="77777777" w:rsidR="009D40D7" w:rsidRPr="00E376F2" w:rsidRDefault="00202DF2" w:rsidP="00E376F2">
      <w:pPr>
        <w:pStyle w:val="ListParagraph"/>
      </w:pPr>
      <w:r w:rsidRPr="00E376F2">
        <w:t>The Architect/Engineer's adjustments to the Design Development estimate of Probable Construction Cost.</w:t>
      </w:r>
      <w:r w:rsidR="009D40D7" w:rsidRPr="00E376F2">
        <w:t xml:space="preserve"> </w:t>
      </w:r>
    </w:p>
    <w:p w14:paraId="59985A01" w14:textId="77777777" w:rsidR="00A77B3E" w:rsidRDefault="00A77B3E" w:rsidP="009D40D7">
      <w:pPr>
        <w:spacing w:line="252" w:lineRule="auto"/>
        <w:ind w:left="1440" w:hanging="360"/>
        <w:jc w:val="both"/>
      </w:pPr>
    </w:p>
    <w:p w14:paraId="44C1ABFC" w14:textId="77777777" w:rsidR="00A77B3E" w:rsidRDefault="00202DF2" w:rsidP="00BD7529">
      <w:pPr>
        <w:pStyle w:val="Heading4SBP"/>
      </w:pPr>
      <w:r>
        <w:t xml:space="preserve">Code Compliance:  The Architect/Engineer shall cooperate with the State's Code Review Agent to check the Construction Drawings and Specifications for compliance with the Approved Codes as defined </w:t>
      </w:r>
      <w:r w:rsidRPr="00BD7529">
        <w:t xml:space="preserve">in </w:t>
      </w:r>
      <w:r w:rsidRPr="00BD7529">
        <w:rPr>
          <w:b/>
          <w:bCs/>
        </w:rPr>
        <w:t>Exhibit C</w:t>
      </w:r>
      <w:r w:rsidRPr="00BD7529">
        <w:t xml:space="preserve">, and shall include the minimum data as required by the Code Compliance Review </w:t>
      </w:r>
      <w:r w:rsidRPr="00BD7529">
        <w:rPr>
          <w:b/>
          <w:bCs/>
        </w:rPr>
        <w:t>Exhibit D</w:t>
      </w:r>
      <w:r w:rsidRPr="00BD7529">
        <w:t>.</w:t>
      </w:r>
      <w:r>
        <w:t xml:space="preserve"> </w:t>
      </w:r>
    </w:p>
    <w:p w14:paraId="54EFB14C" w14:textId="77777777" w:rsidR="00A77B3E" w:rsidRDefault="00202DF2" w:rsidP="00BD7529">
      <w:pPr>
        <w:pStyle w:val="Heading4SBP"/>
      </w:pPr>
      <w:r>
        <w:t xml:space="preserve">Acceptance of Construction Documents:  The final Construction Documents shall be approved in writing by both the Principal Representative and State Buildings Program before commencement of the next phase. </w:t>
      </w:r>
    </w:p>
    <w:p w14:paraId="0A7186C8" w14:textId="0D3D5817" w:rsidR="00A77B3E" w:rsidRDefault="00202DF2" w:rsidP="00A77BF1">
      <w:pPr>
        <w:pStyle w:val="Heading3SBP"/>
      </w:pPr>
      <w:bookmarkStart w:id="17" w:name="h.1ksv4uv"/>
      <w:bookmarkEnd w:id="17"/>
      <w:r>
        <w:t>Bidding Phase</w:t>
      </w:r>
    </w:p>
    <w:p w14:paraId="404C55C9" w14:textId="77777777" w:rsidR="00A77B3E" w:rsidRDefault="00202DF2" w:rsidP="00BD7529">
      <w:pPr>
        <w:pStyle w:val="Heading4SBP"/>
      </w:pPr>
      <w:r>
        <w:t xml:space="preserve">Competitive Bids:  The Architect/Engineer shall assist the Principal Representative in obtaining competitive bids (including attending the bid opening if requested by the Principal Representative), bid evaluation, determination of the successful bid and in awarding and preparing contracts for construction. </w:t>
      </w:r>
    </w:p>
    <w:p w14:paraId="4B83E386" w14:textId="77777777" w:rsidR="00A77B3E" w:rsidRDefault="00202DF2" w:rsidP="00BD7529">
      <w:pPr>
        <w:pStyle w:val="Heading4SBP"/>
      </w:pPr>
      <w:r>
        <w:t xml:space="preserve">Bidding Documents:  Bidding Documents shall consist of bidding requirements, proposed contract forms, General Conditions and Supplementary General Conditions, Specifications, Drawings and all published addenda. </w:t>
      </w:r>
    </w:p>
    <w:p w14:paraId="1DBC6DEA" w14:textId="77777777" w:rsidR="00A77B3E" w:rsidRDefault="00202DF2" w:rsidP="00BD7529">
      <w:pPr>
        <w:pStyle w:val="Heading4SBP"/>
      </w:pPr>
      <w:r>
        <w:t xml:space="preserve">Prospective Bidders:  If requested by the Principal Representative the Architect Engineer shall distribute the Bidding Documents to prospective bidders and request their return upon completion of the bidding process. </w:t>
      </w:r>
    </w:p>
    <w:p w14:paraId="60D16281" w14:textId="77777777" w:rsidR="00A77B3E" w:rsidRDefault="00202DF2" w:rsidP="00BD7529">
      <w:pPr>
        <w:pStyle w:val="Heading4SBP"/>
      </w:pPr>
      <w:r>
        <w:lastRenderedPageBreak/>
        <w:t xml:space="preserve">Pre-Bid Conference:  The Architect/Engineer shall participate in or, at the Principal Representative's direction, shall organize and conduct a pre-bid conference for prospective bidders. </w:t>
      </w:r>
    </w:p>
    <w:p w14:paraId="5BBCC70D" w14:textId="77777777" w:rsidR="00A77B3E" w:rsidRDefault="00202DF2" w:rsidP="00BD7529">
      <w:pPr>
        <w:pStyle w:val="Heading4SBP"/>
      </w:pPr>
      <w:r>
        <w:t xml:space="preserve">Substitutions:  The Architect/Engineer shall consider requests for substitutions, if permitted by the Bidding Documents, and shall prepare and distribute addenda identifying approved substitutions to all prospective bidders and shall prepare responses to questions from prospective bidders and provide clarifications and interpretations of the Bidding Documents to all prospective bidders in the form of addenda. </w:t>
      </w:r>
    </w:p>
    <w:p w14:paraId="742D35E8" w14:textId="77777777" w:rsidR="00A77B3E" w:rsidRDefault="00202DF2" w:rsidP="00BD7529">
      <w:pPr>
        <w:pStyle w:val="Heading4SBP"/>
      </w:pPr>
      <w:r>
        <w:t>Copies of Documents:  As set forth in SC-5.1.</w:t>
      </w:r>
    </w:p>
    <w:p w14:paraId="0579EC9C" w14:textId="7B15A125" w:rsidR="00A77B3E" w:rsidRDefault="00202DF2" w:rsidP="00A77BF1">
      <w:pPr>
        <w:pStyle w:val="Heading3SBP"/>
      </w:pPr>
      <w:bookmarkStart w:id="18" w:name="h.44sinio"/>
      <w:bookmarkEnd w:id="18"/>
      <w:r>
        <w:t>Contract Administration Phase</w:t>
      </w:r>
    </w:p>
    <w:p w14:paraId="3176E2BB" w14:textId="77777777" w:rsidR="00A77B3E" w:rsidRDefault="00202DF2" w:rsidP="00BD7529">
      <w:pPr>
        <w:pStyle w:val="Heading4SBP"/>
      </w:pPr>
      <w:r>
        <w:t>General Conditions:  The Architect/Engineer shall become familiar with the terms and conditions of the latest edition of the State’s General Conditions of the Construction Contract SC-6.23 for construction and shall administer the Contract for construction in accordance with such terms and conditions.</w:t>
      </w:r>
    </w:p>
    <w:p w14:paraId="38E4F368" w14:textId="77777777" w:rsidR="00A77B3E" w:rsidRDefault="00202DF2" w:rsidP="00BD7529">
      <w:pPr>
        <w:pStyle w:val="Heading4SBP"/>
      </w:pPr>
      <w:r>
        <w:t xml:space="preserve">Project </w:t>
      </w:r>
      <w:r w:rsidRPr="00E376F2">
        <w:t>Site</w:t>
      </w:r>
      <w:r>
        <w:t xml:space="preserve"> Visits:  The Architect/Engineer, its structural, mechanical and electrical engineers will visit the site at intervals appropriate to the stage of construction, or as may be otherwise agreed by the Principal Representative in writing to become generally familiar with the progress and quality of the Work to determine in general if the Work is being performed in a manner indicating that the Work when completed will be in accordance with the Contract Documents.  Observation may extend to all or any part of the work and to the preparation, fabrication or manufacture of materials. However, the Architect/Engineer shall not be required to make exhaustive or continuous on-site inspections to check the quality of the Work. The Architect/Engineer shall keep the Principal Representative informed of the progress and quality of the Work, and shall endeavor to guard the Principal Representative against defects and deficiencies in the Work. </w:t>
      </w:r>
    </w:p>
    <w:p w14:paraId="425A9D98" w14:textId="77777777" w:rsidR="00A77B3E" w:rsidRDefault="00202DF2" w:rsidP="00BD7529">
      <w:pPr>
        <w:pStyle w:val="Heading4SBP"/>
      </w:pPr>
      <w:r>
        <w:t xml:space="preserve">Construction Progress Meetings:  The Architect/Engineer shall attend construction progress meetings to monitor the construction and perform the duties required by this </w:t>
      </w:r>
      <w:r w:rsidRPr="00BD7529">
        <w:t>Article 1,</w:t>
      </w:r>
      <w:r>
        <w:t xml:space="preserve"> including assisting the Principal Representative in reaching an informal partnering agreement with the Contractor. Subject to the requirements of </w:t>
      </w:r>
      <w:r w:rsidRPr="00BD7529">
        <w:t>Article 3.2,</w:t>
      </w:r>
      <w:r>
        <w:t xml:space="preserve"> attendance at meetings subsequently required by such an informal partnering agreement shall be reimbursed as Additional Services but only to the extent in excess of those otherwise reasonably necessary to perform all architectural/engineering services described herein.  If, through no fault of the Architect/Engineer, trips to observe construction during the Construction Phase of the Project are required in excess of those reasonably necessary to perform all architectural/engineering services described herein, the Architect/Engineer’s compensation for the Construction Administration Phase shall be adjusted as an Additional Service for the cost to the Architect/Engineer of such trips, and paid in accordance </w:t>
      </w:r>
      <w:r w:rsidRPr="00A77BF1">
        <w:t>with Article 3.2.</w:t>
      </w:r>
      <w:r>
        <w:t xml:space="preserve"> </w:t>
      </w:r>
    </w:p>
    <w:p w14:paraId="295CAEA1" w14:textId="77777777" w:rsidR="00A77B3E" w:rsidRDefault="00202DF2" w:rsidP="00BD7529">
      <w:pPr>
        <w:pStyle w:val="Heading4SBP"/>
      </w:pPr>
      <w:r>
        <w:t xml:space="preserve">Shop Drawings, Product Data and Samples:  The Architect/Engineer shall review and approve or take other appropriate action upon Contractor's submittals such as shop drawings, product data and samples as indicated in the Contract Documents, but only for the limited purpose of checking for conformance with information given and the design concept expressed in the Contract Documents. The Architect/Engineer shall review Contractor requests for information and other submittal schedules and shall agree to reasonable times for initial reviews.   The Architect/Engineer's action shall be taken in conformity with approved submittal schedules and with such reasonable promptness as to cause no delay in the Work or in the construction </w:t>
      </w:r>
      <w:r>
        <w:lastRenderedPageBreak/>
        <w:t xml:space="preserve">by separate contractors of the Principal Representative, while allowing sufficient time in the Architect/Engineer's professional judgment to permit adequate review. Review of such submittals is not conducted for the purpose of determining the accuracy and completeness of other details such as dimensions and quantities or for substantiating instructions for installation or performance of equipment or systems designed by the Contractor, all of which remain the responsibility of the Contractor to the extent required by the Contract Documents.  The Architect/Engineer's review shall not constitute approval of a specific item nor indicate approval of an assembly of which the item is a component. When professional certification of performance characteristics of materials, systems or equipment is required by the Contract Documents, the Architect/Engineer shall be entitled to rely upon such certification to establish that the materials, systems or equipment will meet the performance criteria required by the Contract Documents.  In addition, the Architect/Engineer shall review, and if applicable comment on, the Contractor’s construction schedule for conformity with the requirements of the Contract Documents. </w:t>
      </w:r>
    </w:p>
    <w:p w14:paraId="63A42B3B" w14:textId="32AF1C3C" w:rsidR="00A77B3E" w:rsidRDefault="00202DF2" w:rsidP="00BD7529">
      <w:pPr>
        <w:pStyle w:val="Heading4SBP"/>
      </w:pPr>
      <w:r>
        <w:t>Change Orders/Amendments:  All changes in the work shall be documented on Change Order/Amendmen</w:t>
      </w:r>
      <w:r w:rsidR="005D2FBC">
        <w:t>t State Forms</w:t>
      </w:r>
      <w:r>
        <w:t xml:space="preserve">, supplied by the Principal Representative, and the Architect/Engineer shall keep a current record of all variations or departures from the Contract Documents as originally approved. </w:t>
      </w:r>
    </w:p>
    <w:p w14:paraId="2C1B60FC" w14:textId="645CEA31" w:rsidR="00A77B3E" w:rsidRDefault="00202DF2" w:rsidP="00BD7529">
      <w:pPr>
        <w:pStyle w:val="Heading4SBP"/>
      </w:pPr>
      <w:r>
        <w:t>Preparation of Change Orders/Amendments:  The Architect/Engineer shall prepare all Change Orders/Amendments for the Principal Representative and recommend for approval/disapproval in accordance with the Contract Documents</w:t>
      </w:r>
      <w:r w:rsidR="00761C78">
        <w:t xml:space="preserve"> (including the contractor agreement)</w:t>
      </w:r>
      <w:r>
        <w:t xml:space="preserve">, the Contract Sum, the Contract Time and Code Compliance. If necessary the Architect/Engineer shall prepare, reproduce and distribute Drawings and Specifications to describe Work to be added, deleted or modified. The Architect/Engineer shall </w:t>
      </w:r>
      <w:r w:rsidR="005D2FBC">
        <w:t xml:space="preserve">review all Change Order Proposals (State Form SC-6.312 or approved equal) </w:t>
      </w:r>
      <w:r>
        <w:t xml:space="preserve">with such reasonable promptness as to cause no delay in the Work or in the activities of the Principal Representative, Contractor or separate contractors of the Principal Representative, while allowing sufficient time in the Architect/Engineer's professional judgment to permit adequate review. </w:t>
      </w:r>
      <w:r w:rsidR="005D2FBC">
        <w:t xml:space="preserve"> </w:t>
      </w:r>
    </w:p>
    <w:p w14:paraId="31646243" w14:textId="77777777" w:rsidR="00A77B3E" w:rsidRDefault="00202DF2" w:rsidP="00BD7529">
      <w:pPr>
        <w:pStyle w:val="Heading4SBP"/>
      </w:pPr>
      <w:r>
        <w:t xml:space="preserve">Approval of Change Orders/Amendments:  Every Change Order/Amendment must be approved in writing by the Principal Representative and the Architect/Engineer, and must also be approved and signed by State Buildings Program and then validated by the State Controller's signature prior to commencement of the change in the Work. </w:t>
      </w:r>
    </w:p>
    <w:p w14:paraId="731A7F73" w14:textId="77777777" w:rsidR="00A77B3E" w:rsidRDefault="00202DF2" w:rsidP="00BD7529">
      <w:pPr>
        <w:pStyle w:val="Heading4SBP"/>
      </w:pPr>
      <w:r>
        <w:t xml:space="preserve">Emergency Field Change Orders:  The Architect/Engineer shall prepare and issue Emergency Field Change Orders as required by the Principal Representative, but such Emergency Field Change Orders shall be issued only in accordance with the policies of State Buildings Program to order extra work or make changes in the case of an emergency that is a threat to life or property or where the likelihood of delays in processing a normal Change Order will result in substantial delays and or significant cost increases for the Project.  Emergency Field Change Orders are not to be used solely to expedite normal Change Order processing absent a clear showing of a high potential for significant and substantial cost or delay. </w:t>
      </w:r>
    </w:p>
    <w:p w14:paraId="5A985A2F" w14:textId="77777777" w:rsidR="00A77B3E" w:rsidRDefault="00202DF2" w:rsidP="00BD7529">
      <w:pPr>
        <w:pStyle w:val="Heading4SBP"/>
      </w:pPr>
      <w:r>
        <w:t xml:space="preserve">Testing:  Unless otherwise agreed, the Architect/Engineer or an appropriate consultant shall observe for contract compliance the following, as a minimum, if applicable: </w:t>
      </w:r>
    </w:p>
    <w:p w14:paraId="21C89D36" w14:textId="77777777" w:rsidR="00A77B3E" w:rsidRPr="00E376F2" w:rsidRDefault="00202DF2" w:rsidP="00F45B38">
      <w:pPr>
        <w:pStyle w:val="ListParagraph"/>
        <w:numPr>
          <w:ilvl w:val="0"/>
          <w:numId w:val="6"/>
        </w:numPr>
      </w:pPr>
      <w:r w:rsidRPr="00E376F2">
        <w:t>Bearing surfaces of excavations before concrete is placed;</w:t>
      </w:r>
    </w:p>
    <w:p w14:paraId="2843D5D1" w14:textId="77777777" w:rsidR="00A77B3E" w:rsidRPr="00E376F2" w:rsidRDefault="00202DF2" w:rsidP="00F45B38">
      <w:pPr>
        <w:pStyle w:val="ListParagraph"/>
        <w:numPr>
          <w:ilvl w:val="0"/>
          <w:numId w:val="6"/>
        </w:numPr>
      </w:pPr>
      <w:r w:rsidRPr="00E376F2">
        <w:t>Reinforcing steel after installation and before concrete is placed;</w:t>
      </w:r>
    </w:p>
    <w:p w14:paraId="4D6E8B6A" w14:textId="77777777" w:rsidR="00A77B3E" w:rsidRPr="00E376F2" w:rsidRDefault="00202DF2" w:rsidP="00F45B38">
      <w:pPr>
        <w:pStyle w:val="ListParagraph"/>
        <w:numPr>
          <w:ilvl w:val="0"/>
          <w:numId w:val="6"/>
        </w:numPr>
      </w:pPr>
      <w:r w:rsidRPr="00E376F2">
        <w:lastRenderedPageBreak/>
        <w:t>Structural concrete;</w:t>
      </w:r>
    </w:p>
    <w:p w14:paraId="24E74F34" w14:textId="77777777" w:rsidR="00A77B3E" w:rsidRPr="00E376F2" w:rsidRDefault="00202DF2" w:rsidP="00F45B38">
      <w:pPr>
        <w:pStyle w:val="ListParagraph"/>
        <w:numPr>
          <w:ilvl w:val="0"/>
          <w:numId w:val="6"/>
        </w:numPr>
      </w:pPr>
      <w:r w:rsidRPr="00E376F2">
        <w:t>Laboratory reports on all concrete;</w:t>
      </w:r>
    </w:p>
    <w:p w14:paraId="58D654BB" w14:textId="77777777" w:rsidR="00A77B3E" w:rsidRPr="00E376F2" w:rsidRDefault="00202DF2" w:rsidP="00F45B38">
      <w:pPr>
        <w:pStyle w:val="ListParagraph"/>
        <w:numPr>
          <w:ilvl w:val="0"/>
          <w:numId w:val="6"/>
        </w:numPr>
      </w:pPr>
      <w:r w:rsidRPr="00E376F2">
        <w:t>Structural steel during and after erection and prior to its being covered or enclosed</w:t>
      </w:r>
    </w:p>
    <w:p w14:paraId="317D77C8" w14:textId="77777777" w:rsidR="00A77B3E" w:rsidRPr="00E376F2" w:rsidRDefault="00202DF2" w:rsidP="00F45B38">
      <w:pPr>
        <w:pStyle w:val="ListParagraph"/>
        <w:numPr>
          <w:ilvl w:val="0"/>
          <w:numId w:val="6"/>
        </w:numPr>
      </w:pPr>
      <w:r w:rsidRPr="00E376F2">
        <w:t>Steel welding;</w:t>
      </w:r>
    </w:p>
    <w:p w14:paraId="3568F213" w14:textId="77777777" w:rsidR="00A77B3E" w:rsidRPr="00E376F2" w:rsidRDefault="00202DF2" w:rsidP="00F45B38">
      <w:pPr>
        <w:pStyle w:val="ListParagraph"/>
        <w:numPr>
          <w:ilvl w:val="0"/>
          <w:numId w:val="6"/>
        </w:numPr>
      </w:pPr>
      <w:r w:rsidRPr="00E376F2">
        <w:t>Mechanical and plumbing work following its installation and prior to its being covered or enclosed;</w:t>
      </w:r>
    </w:p>
    <w:p w14:paraId="161B8225" w14:textId="77777777" w:rsidR="00A77B3E" w:rsidRPr="00E376F2" w:rsidRDefault="00202DF2" w:rsidP="00F45B38">
      <w:pPr>
        <w:pStyle w:val="ListParagraph"/>
        <w:numPr>
          <w:ilvl w:val="0"/>
          <w:numId w:val="6"/>
        </w:numPr>
      </w:pPr>
      <w:r w:rsidRPr="00E376F2">
        <w:t>Electrical work following its installation and prior to its being covered or enclosed.</w:t>
      </w:r>
    </w:p>
    <w:p w14:paraId="385C849B" w14:textId="77777777" w:rsidR="00A77B3E" w:rsidRDefault="00A77B3E" w:rsidP="00D41CE1"/>
    <w:p w14:paraId="50580CDE" w14:textId="77777777" w:rsidR="00A77B3E" w:rsidRDefault="00202DF2" w:rsidP="00BD7529">
      <w:pPr>
        <w:pStyle w:val="Heading4SBP"/>
      </w:pPr>
      <w:r>
        <w:t xml:space="preserve">Observe for Contract Compliance:  The observation contemplated in this article does not include the responsibility to conduct testing, quantity surveys or field dimensions, but it does include the responsibility to confirm that tests were conducted as required in the Contract Documents as well as a review of the test results.  The Architect/Engineer may rely upon the test reports provided by the Principal Representative. </w:t>
      </w:r>
    </w:p>
    <w:p w14:paraId="5CF28354" w14:textId="77777777" w:rsidR="00A77B3E" w:rsidRDefault="00202DF2" w:rsidP="00BD7529">
      <w:pPr>
        <w:pStyle w:val="Heading4SBP"/>
      </w:pPr>
      <w:r>
        <w:t xml:space="preserve">Due Diligence:  The Architect/Engineer shall exercise due diligence to safeguard the State of Colorado against defects, deficiencies, noncompliance with the Contract Documents, and/or unsatisfactory workmanship.  If, in the opinion of the Architect/Engineer, the work is not being carried out in a sound, efficient and skillful manner, the Architect/Engineer shall promptly notify the Principal Representative in writing setting forth the reasons. </w:t>
      </w:r>
    </w:p>
    <w:p w14:paraId="5EA50FD2" w14:textId="77777777" w:rsidR="00A77B3E" w:rsidRDefault="00202DF2" w:rsidP="00BD7529">
      <w:pPr>
        <w:pStyle w:val="Heading4SBP"/>
      </w:pPr>
      <w:r>
        <w:t xml:space="preserve">Accurate Accounts:  The Architect/Engineer shall keep accurate accounts with respect to the construction on the Project including fiscal accounting, changes in the Work, directives, and other documentation to establish a clear history of the Project. </w:t>
      </w:r>
    </w:p>
    <w:p w14:paraId="7D5CD11D" w14:textId="77777777" w:rsidR="00A77B3E" w:rsidRDefault="00202DF2" w:rsidP="00BD7529">
      <w:pPr>
        <w:pStyle w:val="Heading4SBP"/>
      </w:pPr>
      <w:r>
        <w:t xml:space="preserve">Delegation of Responsibilities:  If at any time the Architect/Engineer delegates any of its responsibility for the observation of the Work to some other person, such other person must be properly qualified by training and experience to observe the work.  The Principal Representative and State Buildings Program may review and approve the qualifications of all persons in writing, other than the Architect/Engineer, performing the functions of the Architect/Engineer in respect to the services required by this agreement. </w:t>
      </w:r>
    </w:p>
    <w:p w14:paraId="6CCF3FF7" w14:textId="77777777" w:rsidR="00A77B3E" w:rsidRDefault="00202DF2" w:rsidP="00BD7529">
      <w:pPr>
        <w:pStyle w:val="Heading4SBP"/>
      </w:pPr>
      <w:r>
        <w:t xml:space="preserve">Contractor’s Application for Payment: The Architect/Engineer shall review and approve the contractor’s itemized schedule of values, subject to final approval by the Principal Representative, and see to the proper issuance of State Form SBP-7.2, used as an Application and Certificate for Contractor’s Payment.  The approval of the Architect/Engineer shall be for overall adequacy of line item detail and reasonableness as a basis for evaluating the general allocation of costs and the related progress of the work only and shall impose no duty on the Architect/Engineer to review or verify the accurateness of the line item values proposed by the Contractor.  The Architect/Engineer will, within five (5) working days after the receipt of each Contractor's Project Application for Payment, review the Contractor's Project Application for Payment and either execute an Application and Certificate for Contractor’s Payment (State Form SBP-7.2) to the Principal Representative for such amounts as the Architect/Engineer determines are properly due, or notify the Principal Representative and the Contractor in writing of the reasons for withholding a Certificate.  If the Architect/Engineer certifies an amount different from the amount requested or otherwise alters the Contractor’s application for payment, a copy shall be forwarded to the Contractor. </w:t>
      </w:r>
    </w:p>
    <w:p w14:paraId="65D5DF70" w14:textId="77777777" w:rsidR="00A77B3E" w:rsidRDefault="00202DF2" w:rsidP="00202DF2">
      <w:pPr>
        <w:ind w:left="1080"/>
        <w:jc w:val="both"/>
      </w:pPr>
      <w:r>
        <w:t xml:space="preserve">If the Architect/Engineer is unable to certify all or portions of the amount requested due to the absence or lack of required supporting evidence, the Architect/Engineer shall advise the Contractor of the deficiency.  If the deficiency is not corrected at the end of ten (10) days, the </w:t>
      </w:r>
      <w:r>
        <w:lastRenderedPageBreak/>
        <w:t xml:space="preserve">Architect/Engineer may either certify the remaining amounts properly supported to which the Contractor is entitled, or return the application for payment to the Contractor for revision with a written explanation as to why it could not be certified. </w:t>
      </w:r>
    </w:p>
    <w:p w14:paraId="58E9BD81" w14:textId="77777777" w:rsidR="00A77B3E" w:rsidRDefault="00202DF2" w:rsidP="00BD7529">
      <w:pPr>
        <w:pStyle w:val="Heading4SBP"/>
      </w:pPr>
      <w:r>
        <w:t xml:space="preserve">Project Certificate for Payment:  The execution and issuance of a State Form SBP-7.2, Application and Certificate for Contractor’s Payment shall constitute a representation by the Architect/Engineer to the Principal Representative that, based on the Architect/Engineer's observations at the site and on the data comprising the Contractor's Project Application for Payment, the construction has progressed to the point indicated; that to the best of the Architect/Engineer's knowledge, information and belief, the quality of construction is in accordance with the Contract Documents and that the Contractor is entitled to payment in the amount certified.  However, the issuance of a State Form SPB 7.2, Application and Certificate for Contractor’s Payment shall not be a representation that the Architect/Engineer has made any examination to ascertain how or for what purpose the Contractor has used the monies paid on account of previously issued Certificates. </w:t>
      </w:r>
    </w:p>
    <w:p w14:paraId="1A17D455" w14:textId="77777777" w:rsidR="00AD133E" w:rsidRDefault="00202DF2" w:rsidP="00AD133E">
      <w:pPr>
        <w:pStyle w:val="Heading4SBP"/>
      </w:pPr>
      <w:r>
        <w:t xml:space="preserve">Interpretation of Contract Documents:  The Architect/Engineer shall be, in the first instance, the interpreter of the requirements of the Contract Documents and the judge of the performance thereunder by the Contractor and all subcontractors.  All decisions involving interpretations of the Contract Documents by the Architect/Engineer, and all decisions in matters relating to the execution and progress of the Work, shall be made within a reasonable time and shall be consistent with the intent of, and reasonably inferable from, the Contract Documents. All interpretations shall be in writing or in graphic form and the Architect/Engineer shall send a copy to the Principal Representative.  The Architect/Engineer shall exercise due diligence to be reasonably available to the Contractor to timely interpret and make decisions with respect to questions relating to the design or concerning the Contract Documents. </w:t>
      </w:r>
    </w:p>
    <w:p w14:paraId="1F398BE2" w14:textId="77777777" w:rsidR="00A77B3E" w:rsidRDefault="00202DF2" w:rsidP="00BD7529">
      <w:pPr>
        <w:pStyle w:val="Heading4SBP"/>
      </w:pPr>
      <w:r>
        <w:t xml:space="preserve">Architect/Engineer Decisions:  The Architect/Engineer shall make judgments regarding whether directed work is extra or outside the scope of Work required by the Contract Documents at the time any direction or interpretation is first given. The Architect/Engineer shall endeavor to respond to any written request by the Contractor for a judgment regarding whether any directed work is included within the performance required by the Contract Documents within three (3) business days of receipt of such request. </w:t>
      </w:r>
    </w:p>
    <w:p w14:paraId="7DB8301E" w14:textId="77777777" w:rsidR="00A77B3E" w:rsidRPr="00BD7529" w:rsidRDefault="00202DF2" w:rsidP="00BD7529">
      <w:pPr>
        <w:pStyle w:val="Heading4SBP"/>
      </w:pPr>
      <w:r>
        <w:t xml:space="preserve">Claims:  If the Contractor gives Notice of any claim regarding the interpretation, decision, judgment or direction of the Architect/Engineer, or otherwise, the Architect/Engineer shall provide to the Principal Representative on request such available information as may assist the Principal Representative in evaluating the claim.  In the event either the Principal Representative or the Contractor elect to require the other party to participate in facilitated negotiations, the Architect/Engineer shall assist the Principal Representative as required and shall participate in such negotiations to the extent requested by either the facilitator or the Principal Representative.  Unless it is the written decision of the facilitator (which includes the basis for the decision), that the decision or judgment of the Architect/Engineer was wholly incorrect, the Architect/Engineer shall be reimbursed for such assistance or participation as an Additional Service in accordance with </w:t>
      </w:r>
      <w:r w:rsidRPr="00BD7529">
        <w:t xml:space="preserve">Article 3.2. </w:t>
      </w:r>
    </w:p>
    <w:p w14:paraId="1E1AF8FE" w14:textId="77777777" w:rsidR="00A77B3E" w:rsidRDefault="00202DF2" w:rsidP="00BD7529">
      <w:pPr>
        <w:pStyle w:val="Heading4SBP"/>
      </w:pPr>
      <w:r>
        <w:t xml:space="preserve">Rejection of Construction Work:  The Architect/Engineer shall have the authority to reject constructed work which does not conform to the Contract Documents, and whenever, in the Architect/Engineer's reasonable opinion, it is necessary or advisable for the implementation of the intent of the Contract Documents, the Architect/Engineer shall have authority to </w:t>
      </w:r>
      <w:r>
        <w:lastRenderedPageBreak/>
        <w:t xml:space="preserve">require special inspection or testing of constructed work in accordance with the provisions of the Contract Documents, whether or not such constructed work is then fabricated, installed or completed, provided, however, that the Architect/Engineer shall take such action only after consultation with the Principal Representative. However, the Architect/Engineer's authority to act under the Contract Documents and any decision made by the Architect/Engineer in good faith either to exercise or not to exercise such authority shall not give rise to any duty on the part of the Architect/Engineer to the Contractor, any subcontractor of any tier, any of their agents or employees, or any other person performing any of the construction. </w:t>
      </w:r>
    </w:p>
    <w:p w14:paraId="0BCEF920" w14:textId="77777777" w:rsidR="00A77B3E" w:rsidRDefault="00202DF2" w:rsidP="00BD7529">
      <w:pPr>
        <w:pStyle w:val="Heading4SBP"/>
      </w:pPr>
      <w:r>
        <w:t xml:space="preserve">Contractor’s Written Notice:  When the Work is substantially complete in the opinion of the Contractor, the Contractor, under </w:t>
      </w:r>
      <w:r w:rsidRPr="00BD7529">
        <w:t>Article 41</w:t>
      </w:r>
      <w:r w:rsidR="00BD7529">
        <w:t>.3</w:t>
      </w:r>
      <w:r>
        <w:t xml:space="preserve"> of the General Conditions, is required to file a written Notice with the Architect/Engineer with an attached preliminary punch-list of remaining items to be completed or corrected.   The Architect/Engineer shall thereafter notify the State Buildings Program and the Principal Representative that the work, in the opinion of the Contractor, is substantially complete under the terms of the Contract.  This Notice shall receive prompt action by the notified parties. </w:t>
      </w:r>
    </w:p>
    <w:p w14:paraId="1E37F3BA" w14:textId="77777777" w:rsidR="00A77B3E" w:rsidRDefault="00202DF2" w:rsidP="00BD7529">
      <w:pPr>
        <w:pStyle w:val="Heading4SBP"/>
        <w:keepNext/>
        <w:keepLines/>
      </w:pPr>
      <w:r>
        <w:t xml:space="preserve">Inspection:  When the Architect/Engineer determines after review of the Contractor’s written Notice that the Work or a portion of the Work is ready for an inspection to determine whether the Work is substantially complete in accordance with </w:t>
      </w:r>
      <w:r w:rsidRPr="00BD7529">
        <w:t>Article 41</w:t>
      </w:r>
      <w:r w:rsidR="00BD7529">
        <w:t>.3</w:t>
      </w:r>
      <w:r>
        <w:t xml:space="preserve"> of the General Conditions of the Contract, the Architect/Engineer with the Principal Representative and the Contractor shall, within ten days of receipt of the Contractor’s Notice, conduct an inspection to determine whether the Work is substantially complete and in accordance with the requirements of the Contract Documents.  State Buildings Program shall be notified of the inspection.  If the construction has been completed to the required state, a punch list shall be made by the Architect/Engineer in concert with the Principal Representative and Contractor in sufficient detail to fully outline to the Contractor: </w:t>
      </w:r>
    </w:p>
    <w:p w14:paraId="638DFBC3" w14:textId="77777777" w:rsidR="00A77B3E" w:rsidRDefault="00202DF2" w:rsidP="00F45B38">
      <w:pPr>
        <w:pStyle w:val="ListParagraph"/>
        <w:keepNext/>
        <w:keepLines/>
        <w:numPr>
          <w:ilvl w:val="0"/>
          <w:numId w:val="7"/>
        </w:numPr>
      </w:pPr>
      <w:r>
        <w:t>Work to be completed, if any;</w:t>
      </w:r>
    </w:p>
    <w:p w14:paraId="590055D5" w14:textId="77777777" w:rsidR="00A77B3E" w:rsidRDefault="00202DF2" w:rsidP="00F45B38">
      <w:pPr>
        <w:pStyle w:val="ListParagraph"/>
        <w:numPr>
          <w:ilvl w:val="0"/>
          <w:numId w:val="7"/>
        </w:numPr>
      </w:pPr>
      <w:r>
        <w:t>Work not in compliance with the Drawings or Specifications, if any;</w:t>
      </w:r>
    </w:p>
    <w:p w14:paraId="7CE9BF17" w14:textId="77777777" w:rsidR="00A77B3E" w:rsidRDefault="00202DF2" w:rsidP="00F45B38">
      <w:pPr>
        <w:pStyle w:val="ListParagraph"/>
        <w:numPr>
          <w:ilvl w:val="0"/>
          <w:numId w:val="7"/>
        </w:numPr>
      </w:pPr>
      <w:r>
        <w:t>Unsatisfactory work for any reason, if any;</w:t>
      </w:r>
    </w:p>
    <w:p w14:paraId="2E54D915" w14:textId="77777777" w:rsidR="00A77B3E" w:rsidRDefault="00202DF2" w:rsidP="00F45B38">
      <w:pPr>
        <w:pStyle w:val="ListParagraph"/>
        <w:numPr>
          <w:ilvl w:val="0"/>
          <w:numId w:val="7"/>
        </w:numPr>
      </w:pPr>
      <w:r>
        <w:t>Date for Completion of the Punch List Items.</w:t>
      </w:r>
    </w:p>
    <w:p w14:paraId="0818BAB2" w14:textId="77777777" w:rsidR="00A77B3E" w:rsidRDefault="00A77B3E" w:rsidP="00202DF2">
      <w:pPr>
        <w:spacing w:line="252" w:lineRule="auto"/>
        <w:jc w:val="both"/>
      </w:pPr>
    </w:p>
    <w:p w14:paraId="37BEFDC1" w14:textId="77777777" w:rsidR="00A77B3E" w:rsidRDefault="00202DF2" w:rsidP="00BD7529">
      <w:pPr>
        <w:pStyle w:val="Heading4SBP"/>
      </w:pPr>
      <w:r>
        <w:t xml:space="preserve">Copies of Punch List:  If the Architect Engineer determines, after consultation with the Principal Representative, that the Work or a portion of the Work, is substantially complete in accordance with the criteria outlined in Article 41 of the General Conditions of the Contract for Construction, then the Architect/Engineer shall prepare the Notice of Substantial Completion, State Form SBP-07 or the Notice of Partial Substantial Completion, State Form SBP-071, which the Architect Engineer shall transmit in writing to the Contractor and the Principal Representative for signature.  The required number of copies of the punch list must be countersigned by the Contractor and the Principal Representative and will then be transmitted by the Architect/Engineer to the Contractor, the Principal Representative, and State Buildings Program. The Contractor shall immediately initiate such remedial work as may be necessary to correct any deficiencies or defective work shown by this report, and shall promptly complete all such remedial work in a manner satisfactory to the Architect/Engineer and State Buildings Program. </w:t>
      </w:r>
    </w:p>
    <w:p w14:paraId="3519ACB5" w14:textId="77777777" w:rsidR="00A77B3E" w:rsidRDefault="00202DF2" w:rsidP="00BD7529">
      <w:pPr>
        <w:pStyle w:val="Heading4SBP"/>
      </w:pPr>
      <w:r>
        <w:lastRenderedPageBreak/>
        <w:t xml:space="preserve">Additional Inspections:  The Principal Representative may require the Architect/Engineer to make a reasonable number of additional inspections to confirm the completion of the punch list by the Contractor. </w:t>
      </w:r>
    </w:p>
    <w:p w14:paraId="35035C31" w14:textId="77777777" w:rsidR="00A77B3E" w:rsidRDefault="00202DF2" w:rsidP="00BD7529">
      <w:pPr>
        <w:pStyle w:val="Heading4SBP"/>
      </w:pPr>
      <w:r>
        <w:t xml:space="preserve">Notice of Substantial Completion:  The Notice of Substantial Completion, or the Notice of Partial Substantial Completion, shall establish the Date of Substantial Completion or the Date of Partial Substantial Completion and such date shall be the date of commencement of the Contractor’s twelve month guarantee, except to the extent stated otherwise in accordance with the limited exceptions provided in the General Conditions of the Contract. The Notice of Substantial Completion, or the Notice of Partial Substantial Completion, shall state the responsibilities of the Principal Representative and the Contractor for security, maintenance, heat, utilities, property insurance premiums and damage to the finished construction as required. The Notice of Substantial Completion, or the Notice of Partial Substantial Completion, shall be submitted to the Principal Representative and the Contractor for their written acceptance of the responsibilities assigned to them in such Notice.  The Notice of Substantial Completion, or the Notice of Partial Substantial Completion, shall attach and incorporate the Architect/Engineer’s final punch list and Contractor’s schedule for the completion of each and every item identified on the final punch list as required by Article 41C(6) of the General Conditions of the Contract. </w:t>
      </w:r>
    </w:p>
    <w:p w14:paraId="5CF4A5BB" w14:textId="77777777" w:rsidR="00A77B3E" w:rsidRDefault="00202DF2" w:rsidP="00BD7529">
      <w:pPr>
        <w:pStyle w:val="Heading4SBP"/>
      </w:pPr>
      <w:r>
        <w:t xml:space="preserve">Right of Occupancy:  The Principal Representative shall have the right to take possession of and to use any completed or partially completed portions of the Work, even if the time for completing the entire Work or portions of the Work has not expired and even if the Work has not been finally accepted, and the Architect/Engineer shall fully cooperate with the Principal Representative to allow such possession and use.  Such possession and use shall not constitute an acceptance of such portions of the work.  Prior to any occupancy of the Project, an inspection shall be made by the Architect/Engineer, State Buildings Program and the Construction Manager.  Such inspection shall be made for the purpose of ensuring that the building is secure, protected by operation safety systems as designed, operable exits, power, lighting and HVAC systems, and otherwise ready for the occupancy intended and the Notice of Substantial Completion has been issued for the occupancy intended.  The inspection shall also document existing finish conditions to allow assessment of any damage by occupants.  The Architect/Engineer shall assist the Principal Representative in completing and executing State Form SBP-01 Notice of Approval of Occupancy/Use, prior to the Principal Representative’s possession and use.  Any and all areas so occupied will be subject to a final inspection when the contractor complies with Article 41, Completion, Final Inspection, Acceptance and Settlement. </w:t>
      </w:r>
    </w:p>
    <w:p w14:paraId="3086E049" w14:textId="77777777" w:rsidR="00A77B3E" w:rsidRDefault="00202DF2" w:rsidP="00BD7529">
      <w:pPr>
        <w:pStyle w:val="Heading4SBP"/>
      </w:pPr>
      <w:r>
        <w:t xml:space="preserve">Close-out Documents:  The Contractor shall forward the completed close-out documents to the Architect/Engineer for signature.  Upon receipt from the Contractor of written notice that the Architect/Engineer’s final punch list is sufficiently complete the Architect/Engineer shall make a final inspection of work remaining on the final punch list and prepare the Pre Acceptance Checklist State Form SBP-05.  The Architect/Engineer upon receipt and verification that the close-out documents and the items of work are complete, shall prepare and forward to the Principal Representative a letter (including the signed close-out documents) stating that to the best of the Architect/Engineer’s knowledge, information and belief, and on the basis of observations and inspections, the Work, or designated portion hereof, has been completed in accordance with the terms and conditions of the Contract Documents and is ready for the issuance of a Notice of Acceptance or Notice of Partial Acceptance as appropriate.  A Notice of Partial Acceptance shall be based only upon the work </w:t>
      </w:r>
      <w:r>
        <w:lastRenderedPageBreak/>
        <w:t xml:space="preserve">for which a Notice of Partial Substantial Completion has been executed and all necessary items of work and other requirements have been completed. </w:t>
      </w:r>
    </w:p>
    <w:p w14:paraId="415712D5" w14:textId="77777777" w:rsidR="00A77B3E" w:rsidRDefault="00202DF2" w:rsidP="00BD7529">
      <w:pPr>
        <w:pStyle w:val="Heading4SBP"/>
      </w:pPr>
      <w:r>
        <w:t xml:space="preserve">Notice of Acceptance:  Upon receipt from the Architect/Engineer of the letter recommending issuance of a Notice of Final Acceptance or a Notice of Partial Final Acceptance, the Principal Representative shall sign the Notice of Acceptance, State Form SC-6.27, and forward to the Contractor for its approval and signature. The date of the Notice of Acceptance shall establish the date of final completion of the project.   The Notice of Acceptance must be fully executed before final payment is authorized or the project advertised for Final Settlement. </w:t>
      </w:r>
    </w:p>
    <w:p w14:paraId="447A45B4" w14:textId="77777777" w:rsidR="00A77B3E" w:rsidRDefault="00202DF2" w:rsidP="00BD7529">
      <w:pPr>
        <w:pStyle w:val="Heading4SBP"/>
      </w:pPr>
      <w:r>
        <w:t xml:space="preserve">Written Warrantied:  The Architect/Engineer shall receive and forward to the Principal Representative for review, written warranties and related close-out documents assembled by the Contractor and reviewed and approved by the Architect/Engineer as consistent with the Contract Documents. A summary of all such requirements shall be located consistently within individual sections of the Specifications.  When such materials have been received and approved the Architect/Engineer shall certify the Contractor’s Final Application for Payment and forward the same to the Principal Representative. </w:t>
      </w:r>
    </w:p>
    <w:p w14:paraId="21D0D971" w14:textId="77777777" w:rsidR="00A77B3E" w:rsidRDefault="00202DF2" w:rsidP="00BD7529">
      <w:pPr>
        <w:pStyle w:val="Heading4SBP"/>
      </w:pPr>
      <w:r>
        <w:t xml:space="preserve">Warranty Inspections:  Except as otherwise agreed below in </w:t>
      </w:r>
      <w:r w:rsidRPr="00546EF7">
        <w:t>1.2.</w:t>
      </w:r>
      <w:r w:rsidR="00CE0F13" w:rsidRPr="00546EF7">
        <w:t>7</w:t>
      </w:r>
      <w:r w:rsidRPr="00546EF7">
        <w:t>,</w:t>
      </w:r>
      <w:r>
        <w:t xml:space="preserve"> </w:t>
      </w:r>
      <w:r w:rsidR="00546EF7">
        <w:t>Post Construction Phase</w:t>
      </w:r>
      <w:r>
        <w:t xml:space="preserve">, the Architect/Engineer, the Principal Representative and the Contractor shall make at least two complete inspections of the work after the work has been accepted.  One such inspection, the Six-Month Warranty Inspection, shall be made approximately six (6) months after the Date of Substantial Completion or the Date of Partial Substantial Completion; and another such inspection, the Eleven-Month Warranty Inspection, shall be made approximately eleven (11) months after the Date of Substantial Completion or the Date of Partial Substantial Completion.  The Principal Representative shall schedule and so notify all parties concerned, including State Buildings Program, of these inspections. </w:t>
      </w:r>
    </w:p>
    <w:p w14:paraId="64328FBA" w14:textId="77777777" w:rsidR="00A77B3E" w:rsidRDefault="00202DF2" w:rsidP="00BD7529">
      <w:pPr>
        <w:pStyle w:val="Heading4SBP"/>
      </w:pPr>
      <w:bookmarkStart w:id="19" w:name="h.2jxsxqh"/>
      <w:bookmarkEnd w:id="19"/>
      <w:r>
        <w:t xml:space="preserve">Defects and Deficiencies:  Written lists of defects and deficiencies and reports of these observations shall be made by the Architect/Engineer and forwarded to the Contractor and all of the other participants within ten (10) days after the completion of each observation. The Contractor is obligated in its agreement with the Principal Representative to immediately initiate such remedial work as may be necessary to correct any deficiencies or defective work shown by this report, and shall promptly complete all such remedial work in a manner satisfactory to the Architect/Engineer and the Principal Representative. The Architect/Engineer shall follow through on all list items and notify the Principal Representative when such have been completed. </w:t>
      </w:r>
    </w:p>
    <w:p w14:paraId="02C0BDF2" w14:textId="0C02560E" w:rsidR="00A77B3E" w:rsidRDefault="00202DF2" w:rsidP="00A77BF1">
      <w:pPr>
        <w:pStyle w:val="Heading3SBP"/>
      </w:pPr>
      <w:bookmarkStart w:id="20" w:name="h.z337ya"/>
      <w:bookmarkEnd w:id="20"/>
      <w:r>
        <w:t>Post Construction Phase</w:t>
      </w:r>
    </w:p>
    <w:p w14:paraId="3743AB8E" w14:textId="77777777" w:rsidR="00A77B3E" w:rsidRDefault="00202DF2" w:rsidP="00202DF2">
      <w:pPr>
        <w:ind w:left="720"/>
        <w:jc w:val="both"/>
      </w:pPr>
      <w:r>
        <w:t xml:space="preserve">(As designated and defined in the Architect/Engineer Proposal, </w:t>
      </w:r>
      <w:r>
        <w:rPr>
          <w:b/>
          <w:bCs/>
        </w:rPr>
        <w:t>Exhibit A</w:t>
      </w:r>
      <w:r>
        <w:t>.)</w:t>
      </w:r>
    </w:p>
    <w:p w14:paraId="3A193ABC" w14:textId="68B3BCF4" w:rsidR="00342157" w:rsidRDefault="00342157" w:rsidP="006912E2"/>
    <w:p w14:paraId="5264DD24" w14:textId="77777777" w:rsidR="006912E2" w:rsidRDefault="006912E2" w:rsidP="006912E2"/>
    <w:p w14:paraId="74EF0819" w14:textId="6CCD8CC7" w:rsidR="00A77B3E" w:rsidRDefault="009D59DF" w:rsidP="006912E2">
      <w:pPr>
        <w:pStyle w:val="Heading1"/>
      </w:pPr>
      <w:bookmarkStart w:id="21" w:name="h.1y810tw"/>
      <w:bookmarkStart w:id="22" w:name="_Toc142915215"/>
      <w:bookmarkEnd w:id="21"/>
      <w:r>
        <w:t>ARTICLE 2</w:t>
      </w:r>
      <w:r w:rsidR="00C45787">
        <w:t xml:space="preserve">  </w:t>
      </w:r>
      <w:r w:rsidR="00202DF2">
        <w:tab/>
        <w:t>REIMBURSABLE EXPENSE</w:t>
      </w:r>
      <w:bookmarkEnd w:id="22"/>
    </w:p>
    <w:p w14:paraId="1116A411" w14:textId="242C3E1C" w:rsidR="00A77B3E" w:rsidRDefault="00202DF2" w:rsidP="004B75F1">
      <w:pPr>
        <w:pStyle w:val="Heading2SBP"/>
      </w:pPr>
      <w:bookmarkStart w:id="23" w:name="h.4i7ojhp"/>
      <w:bookmarkEnd w:id="23"/>
      <w:r>
        <w:t>REIMBURSEMENT, as set forth in SC-5.1</w:t>
      </w:r>
    </w:p>
    <w:p w14:paraId="2CA0D2C1" w14:textId="4E9B0929" w:rsidR="00A77B3E" w:rsidRDefault="00202DF2" w:rsidP="00A77BF1">
      <w:pPr>
        <w:pStyle w:val="Heading3SBP"/>
      </w:pPr>
      <w:bookmarkStart w:id="24" w:name="h.2xcytpi"/>
      <w:bookmarkEnd w:id="24"/>
      <w:r>
        <w:t>Basic and Additional Services, as set forth in SC-5.1</w:t>
      </w:r>
    </w:p>
    <w:p w14:paraId="30C200E5" w14:textId="4D662BFA" w:rsidR="00A77B3E" w:rsidRDefault="00202DF2" w:rsidP="00A77BF1">
      <w:pPr>
        <w:pStyle w:val="Heading3SBP"/>
      </w:pPr>
      <w:bookmarkStart w:id="25" w:name="h.1ci93xb"/>
      <w:bookmarkEnd w:id="25"/>
      <w:r>
        <w:t>Items for Reimbursement, as set forth in SC-5.1</w:t>
      </w:r>
    </w:p>
    <w:p w14:paraId="1DA90F4F" w14:textId="2A9588A7" w:rsidR="00671156" w:rsidRDefault="00671156" w:rsidP="00202DF2">
      <w:pPr>
        <w:spacing w:line="252" w:lineRule="auto"/>
      </w:pPr>
    </w:p>
    <w:p w14:paraId="45A839BF" w14:textId="77777777" w:rsidR="006912E2" w:rsidRDefault="006912E2" w:rsidP="00202DF2">
      <w:pPr>
        <w:spacing w:line="252" w:lineRule="auto"/>
      </w:pPr>
    </w:p>
    <w:p w14:paraId="79BD136D" w14:textId="0FB0DE7E" w:rsidR="00A77B3E" w:rsidRDefault="009D59DF" w:rsidP="006912E2">
      <w:pPr>
        <w:pStyle w:val="Heading1"/>
      </w:pPr>
      <w:bookmarkStart w:id="26" w:name="h.2bn6wsx"/>
      <w:bookmarkStart w:id="27" w:name="_Toc142915216"/>
      <w:bookmarkEnd w:id="26"/>
      <w:r>
        <w:lastRenderedPageBreak/>
        <w:t>ARTICLE 3</w:t>
      </w:r>
      <w:r w:rsidR="00C45787">
        <w:t xml:space="preserve">  </w:t>
      </w:r>
      <w:r w:rsidR="00202DF2">
        <w:tab/>
        <w:t>BASIS OF COMPENSATION</w:t>
      </w:r>
      <w:bookmarkEnd w:id="27"/>
    </w:p>
    <w:p w14:paraId="659F329C" w14:textId="53196E71" w:rsidR="00A77B3E" w:rsidRDefault="00202DF2" w:rsidP="004B75F1">
      <w:pPr>
        <w:pStyle w:val="Heading2SBP"/>
      </w:pPr>
      <w:bookmarkStart w:id="28" w:name="h.qsh70q"/>
      <w:bookmarkEnd w:id="28"/>
      <w:r>
        <w:t>PAYMENT, as set forth in SC-5.1</w:t>
      </w:r>
    </w:p>
    <w:p w14:paraId="276567CF" w14:textId="0F61A6A6" w:rsidR="00A77B3E" w:rsidRDefault="00202DF2" w:rsidP="00A77BF1">
      <w:pPr>
        <w:pStyle w:val="Heading3SBP"/>
      </w:pPr>
      <w:bookmarkStart w:id="29" w:name="h.3as4poj"/>
      <w:bookmarkEnd w:id="29"/>
      <w:r>
        <w:t>The Total Compensation, as set forth in SC-5.1</w:t>
      </w:r>
    </w:p>
    <w:p w14:paraId="784C4191" w14:textId="5075578E" w:rsidR="00A77B3E" w:rsidRDefault="00202DF2" w:rsidP="00A77BF1">
      <w:pPr>
        <w:pStyle w:val="Heading3SBP"/>
      </w:pPr>
      <w:bookmarkStart w:id="30" w:name="h.1pxezwc"/>
      <w:bookmarkEnd w:id="30"/>
      <w:r>
        <w:t>Monthly Payments, as set forth in SC-5.1</w:t>
      </w:r>
    </w:p>
    <w:p w14:paraId="207C61EC" w14:textId="1400A5B2" w:rsidR="00A77B3E" w:rsidRDefault="00202DF2" w:rsidP="004B75F1">
      <w:pPr>
        <w:pStyle w:val="Heading2SBP"/>
      </w:pPr>
      <w:bookmarkStart w:id="31" w:name="h.49x2ik5"/>
      <w:bookmarkEnd w:id="31"/>
      <w:r>
        <w:t>ADDITIONAL COMPENSATION</w:t>
      </w:r>
    </w:p>
    <w:p w14:paraId="5EC55327" w14:textId="6F3552DD" w:rsidR="00A77B3E" w:rsidRDefault="00202DF2" w:rsidP="00A77BF1">
      <w:pPr>
        <w:pStyle w:val="Heading3SBP"/>
      </w:pPr>
      <w:bookmarkStart w:id="32" w:name="h.2p2csry"/>
      <w:bookmarkEnd w:id="32"/>
      <w:r>
        <w:t xml:space="preserve">Scope of Services </w:t>
      </w:r>
    </w:p>
    <w:p w14:paraId="5313F6C1" w14:textId="77777777" w:rsidR="00A77B3E" w:rsidRDefault="00202DF2" w:rsidP="00611DC0">
      <w:pPr>
        <w:pStyle w:val="Para2"/>
      </w:pPr>
      <w:r>
        <w:t xml:space="preserve">The Scope of Services to be provided pursuant to this Agreement includes all architectural and engineering services described herein, all services to be provided by the Architect/Engineer as described in </w:t>
      </w:r>
      <w:r>
        <w:rPr>
          <w:b/>
          <w:bCs/>
        </w:rPr>
        <w:t xml:space="preserve">Exhibit A, </w:t>
      </w:r>
      <w:r>
        <w:t>Architect/Engineer’s Proposal</w:t>
      </w:r>
      <w:r>
        <w:rPr>
          <w:b/>
          <w:bCs/>
        </w:rPr>
        <w:t xml:space="preserve"> </w:t>
      </w:r>
      <w:r>
        <w:t xml:space="preserve">including items which under usual contracting for Architectural/Engineering services could be considered as additional services, and reimbursable items excepting those specifically identified in </w:t>
      </w:r>
      <w:r w:rsidRPr="00546EF7">
        <w:t>Article 2</w:t>
      </w:r>
      <w:r>
        <w:t xml:space="preserve"> of this Agreement to be reimbursed. All compensation set forth in </w:t>
      </w:r>
      <w:r w:rsidRPr="00546EF7">
        <w:t>Article 3.1</w:t>
      </w:r>
      <w:r>
        <w:t xml:space="preserve"> hereof shall fully compensate the Architect/Engineer and there </w:t>
      </w:r>
      <w:r w:rsidRPr="00611DC0">
        <w:t>shall</w:t>
      </w:r>
      <w:r>
        <w:t xml:space="preserve"> be no further reimbursement or payment therefore, other than for Additional Services as hereinafter described. For purposes of this Agreement, Additional Services are defined as those not included within the Scope of Services as set forth in </w:t>
      </w:r>
      <w:r w:rsidRPr="00546EF7">
        <w:t>Article 3.1</w:t>
      </w:r>
      <w:r>
        <w:t xml:space="preserve"> or reasonably inferable therein, are not consistent with the approved Project program, and are specifically requested and approved in writing by the Principal Representative. </w:t>
      </w:r>
    </w:p>
    <w:p w14:paraId="3FEE200E" w14:textId="7A3A2228" w:rsidR="00A77B3E" w:rsidRDefault="00202DF2" w:rsidP="00A77BF1">
      <w:pPr>
        <w:pStyle w:val="Heading3SBP"/>
      </w:pPr>
      <w:bookmarkStart w:id="33" w:name="h.147n2zr"/>
      <w:bookmarkEnd w:id="33"/>
      <w:r>
        <w:t>Additional Services</w:t>
      </w:r>
    </w:p>
    <w:p w14:paraId="2D50A00A" w14:textId="77777777" w:rsidR="00A77B3E" w:rsidRDefault="00202DF2" w:rsidP="00611DC0">
      <w:pPr>
        <w:pStyle w:val="Para2"/>
        <w:rPr>
          <w:b/>
          <w:bCs/>
        </w:rPr>
      </w:pPr>
      <w:r>
        <w:t xml:space="preserve">Subject to the provisions of </w:t>
      </w:r>
      <w:r w:rsidRPr="00546EF7">
        <w:t>paragraphs 6.4.1 and 6.4.2,</w:t>
      </w:r>
      <w:r>
        <w:t xml:space="preserve"> if the Architect/Engineer is caused Additional Service, drafting or other expense due to changes ordered by the Principal Representative or by other circumstances beyond the Architect/Engineer's control and not occasioned by any neglect or default of Architect/Engineer, then the Architect/Engineer shall be reimbursed for such Additional Service.</w:t>
      </w:r>
    </w:p>
    <w:p w14:paraId="09186924" w14:textId="55905767" w:rsidR="00A77B3E" w:rsidRDefault="00202DF2" w:rsidP="00A77BF1">
      <w:pPr>
        <w:pStyle w:val="Heading3SBP"/>
      </w:pPr>
      <w:bookmarkStart w:id="34" w:name="h.3o7alnk"/>
      <w:bookmarkEnd w:id="34"/>
      <w:r>
        <w:t>Direct Personnel Expense</w:t>
      </w:r>
    </w:p>
    <w:p w14:paraId="088644D3" w14:textId="77777777" w:rsidR="00A77B3E" w:rsidRDefault="00202DF2" w:rsidP="00202DF2">
      <w:pPr>
        <w:ind w:left="720"/>
        <w:jc w:val="both"/>
      </w:pPr>
      <w:r>
        <w:t>Direct personnel expense is defined as the direct salaries of all the Architect/Engineer's personnel engaged on the Project, and the portion of the cost of their mandatory and customary contributions and benefits related thereto, such as employment taxes and other statutory employee benefits, insurance, sick leave, holidays, vacations, pensions and similar contributions and benefits.</w:t>
      </w:r>
    </w:p>
    <w:p w14:paraId="220B15B7" w14:textId="37F2A045" w:rsidR="00A77B3E" w:rsidRDefault="00202DF2" w:rsidP="00A77BF1">
      <w:pPr>
        <w:pStyle w:val="Heading3SBP"/>
      </w:pPr>
      <w:bookmarkStart w:id="35" w:name="h.23ckvvd"/>
      <w:bookmarkEnd w:id="35"/>
      <w:r>
        <w:t>Wage Rate Schedule</w:t>
      </w:r>
    </w:p>
    <w:p w14:paraId="1E4CD6C3" w14:textId="77777777" w:rsidR="00A77BF1" w:rsidRDefault="00202DF2" w:rsidP="00611DC0">
      <w:pPr>
        <w:pStyle w:val="Para2"/>
      </w:pPr>
      <w:r>
        <w:t xml:space="preserve">The cost of such Additional Service including Principal Architect/Engineer's time, shall be paid at the agreed upon rates shown in the attached Wage Rate Schedule, </w:t>
      </w:r>
      <w:r>
        <w:rPr>
          <w:b/>
          <w:bCs/>
        </w:rPr>
        <w:t>Exhibit B</w:t>
      </w:r>
      <w:r>
        <w:t>.</w:t>
      </w:r>
    </w:p>
    <w:p w14:paraId="04D7C30C" w14:textId="17685F8D" w:rsidR="00A77B3E" w:rsidRDefault="00202DF2" w:rsidP="006912E2">
      <w:pPr>
        <w:pStyle w:val="Heading3SBP"/>
        <w:keepNext/>
      </w:pPr>
      <w:bookmarkStart w:id="36" w:name="h.ihv636"/>
      <w:bookmarkEnd w:id="36"/>
      <w:r>
        <w:t>Additional Services of Consultants</w:t>
      </w:r>
    </w:p>
    <w:p w14:paraId="64624C6B" w14:textId="77777777" w:rsidR="00A77B3E" w:rsidRDefault="00202DF2" w:rsidP="00611DC0">
      <w:pPr>
        <w:pStyle w:val="Para2"/>
      </w:pPr>
      <w:r>
        <w:t>For additional services of consultants, including associate Architect/Engineer, structural, mechanical, electrical and civil engineering services, the multiple 1.15 times the amounts billed to the Architect/Engineer for such services.</w:t>
      </w:r>
    </w:p>
    <w:p w14:paraId="2A1A9364" w14:textId="5986B003" w:rsidR="00A77B3E" w:rsidRDefault="00202DF2" w:rsidP="00A77BF1">
      <w:pPr>
        <w:pStyle w:val="Heading3SBP"/>
      </w:pPr>
      <w:bookmarkStart w:id="37" w:name="h.32hioqz"/>
      <w:bookmarkEnd w:id="37"/>
      <w:r>
        <w:t>Reimbursable Expenses</w:t>
      </w:r>
    </w:p>
    <w:p w14:paraId="58953A18" w14:textId="77777777" w:rsidR="00A77B3E" w:rsidRDefault="00202DF2" w:rsidP="00611DC0">
      <w:pPr>
        <w:pStyle w:val="Para2"/>
      </w:pPr>
      <w:r>
        <w:t>In addition, the Architect/Engineer shall also be reimbursed as described in Article 2.1 and paid as detailed in paragraph 3.2.4 related to the Additional Services.</w:t>
      </w:r>
    </w:p>
    <w:p w14:paraId="6FE29198" w14:textId="3C32AAA3" w:rsidR="00A77B3E" w:rsidRDefault="00202DF2" w:rsidP="00A77BF1">
      <w:pPr>
        <w:pStyle w:val="Heading3SBP"/>
      </w:pPr>
      <w:bookmarkStart w:id="38" w:name="h.1hmsyys"/>
      <w:bookmarkEnd w:id="38"/>
      <w:r>
        <w:t>Accounting System for Additional Costs</w:t>
      </w:r>
    </w:p>
    <w:p w14:paraId="61F85D1E" w14:textId="77777777" w:rsidR="00A77B3E" w:rsidRDefault="00202DF2" w:rsidP="00611DC0">
      <w:pPr>
        <w:pStyle w:val="Para2"/>
      </w:pPr>
      <w:r>
        <w:lastRenderedPageBreak/>
        <w:t>The Architect/Engineer shall maintain an accurate cost accounting system as to all such additional expenses and shall make available to the Principal Representative all records, canceled checks and other disbursement media to substantiate any and all requests for payments hereunder.</w:t>
      </w:r>
    </w:p>
    <w:p w14:paraId="10192D21" w14:textId="072CEAE7" w:rsidR="00A77B3E" w:rsidRDefault="00202DF2" w:rsidP="00A77BF1">
      <w:pPr>
        <w:pStyle w:val="Heading3SBP"/>
      </w:pPr>
      <w:bookmarkStart w:id="39" w:name="h.41mghml"/>
      <w:bookmarkEnd w:id="39"/>
      <w:r>
        <w:t>Expenditures</w:t>
      </w:r>
    </w:p>
    <w:p w14:paraId="30E50DAD" w14:textId="77777777" w:rsidR="00A77B3E" w:rsidRDefault="00202DF2" w:rsidP="00611DC0">
      <w:pPr>
        <w:pStyle w:val="Para2"/>
      </w:pPr>
      <w:r>
        <w:t>The expenditures under this provision shall be disapproved unless the Architect/Engineer first shall have filed with the Principal Representative an estimate of the maximum cost of such additional service and been authorized, in writing, by the Principal Representative to proceed.  If such an estimate is filed with the Principal Representative, then payment shall not exceed the maximum cost estimated by the Architect/Engineer and approved by the Principal Representative.</w:t>
      </w:r>
    </w:p>
    <w:p w14:paraId="5E4A72A6" w14:textId="5B8D4625" w:rsidR="00A77B3E" w:rsidRDefault="00202DF2" w:rsidP="00A77BF1">
      <w:pPr>
        <w:pStyle w:val="Heading3SBP"/>
      </w:pPr>
      <w:bookmarkStart w:id="40" w:name="h.2grqrue"/>
      <w:bookmarkEnd w:id="40"/>
      <w:r>
        <w:t>Statement of Services</w:t>
      </w:r>
    </w:p>
    <w:p w14:paraId="691D2B1C" w14:textId="77777777" w:rsidR="00AD133E" w:rsidRDefault="00202DF2" w:rsidP="00202DF2">
      <w:pPr>
        <w:ind w:left="720"/>
        <w:jc w:val="both"/>
      </w:pPr>
      <w:r>
        <w:t>Payment for such Additional Services shall be monthly upon presentation of the Architect/Engineer's statement of services rendered.</w:t>
      </w:r>
    </w:p>
    <w:p w14:paraId="1F0BC517" w14:textId="65748525" w:rsidR="00A77B3E" w:rsidRDefault="00202DF2" w:rsidP="004B75F1">
      <w:pPr>
        <w:pStyle w:val="Heading2SBP"/>
      </w:pPr>
      <w:bookmarkStart w:id="41" w:name="h.vx1227"/>
      <w:bookmarkEnd w:id="41"/>
      <w:r>
        <w:t>PAYMENTS WITHHELD</w:t>
      </w:r>
    </w:p>
    <w:p w14:paraId="2194B6C2" w14:textId="228A8AA1" w:rsidR="00A77B3E" w:rsidRDefault="00202DF2" w:rsidP="00A77BF1">
      <w:pPr>
        <w:pStyle w:val="Heading3SBP"/>
      </w:pPr>
      <w:bookmarkStart w:id="42" w:name="h.3fwokq0"/>
      <w:bookmarkEnd w:id="42"/>
      <w:r>
        <w:t>Deductions or Retainage</w:t>
      </w:r>
    </w:p>
    <w:p w14:paraId="6133FB2E" w14:textId="77777777" w:rsidR="00A77B3E" w:rsidRDefault="00202DF2" w:rsidP="00202DF2">
      <w:pPr>
        <w:ind w:left="720"/>
        <w:jc w:val="both"/>
      </w:pPr>
      <w:r>
        <w:t>No deductions shall be made from the Architect/Engineer's fee on account of penalty, liquidated damages, or other sums withheld from payments to the Contractor or on account of changes in Construction other than those for which the Architect/Engineer is held legally liable.</w:t>
      </w:r>
    </w:p>
    <w:p w14:paraId="2237F139" w14:textId="66807B98" w:rsidR="00A77B3E" w:rsidRDefault="00202DF2" w:rsidP="004B75F1">
      <w:pPr>
        <w:pStyle w:val="Heading2SBP"/>
      </w:pPr>
      <w:bookmarkStart w:id="43" w:name="h.1v1yuxt"/>
      <w:bookmarkEnd w:id="43"/>
      <w:r>
        <w:t>ARCHITECT/ENGINEER'S ACCOUNTING RECORDS</w:t>
      </w:r>
    </w:p>
    <w:p w14:paraId="572DE58E" w14:textId="4566DD12" w:rsidR="00A77B3E" w:rsidRDefault="00202DF2" w:rsidP="00A77BF1">
      <w:pPr>
        <w:pStyle w:val="Heading3SBP"/>
      </w:pPr>
      <w:bookmarkStart w:id="44" w:name="h.4f1mdlm"/>
      <w:bookmarkEnd w:id="44"/>
      <w:r>
        <w:t>Records of the Architect/Engineer</w:t>
      </w:r>
    </w:p>
    <w:p w14:paraId="16CC6E3A" w14:textId="77777777" w:rsidR="00A77B3E" w:rsidRDefault="00202DF2" w:rsidP="00202DF2">
      <w:pPr>
        <w:ind w:left="720"/>
        <w:jc w:val="both"/>
      </w:pPr>
      <w:r>
        <w:t>Records of the Architect/Engineer's direct personnel, consultant, and reimbursable expense pertaining to this Project and records of accounts between the Principal Representative and Contractor shall be kept on a generally recognized accounting basis and shall be available to the Principal Representative or his authorized representative at mutually convenient times and extending to three (3) years after final payment under this Agreement.</w:t>
      </w:r>
    </w:p>
    <w:p w14:paraId="3BAD614A" w14:textId="4EA1B8C9" w:rsidR="00A77B3E" w:rsidRDefault="00202DF2" w:rsidP="004B75F1">
      <w:pPr>
        <w:pStyle w:val="Heading2SBP"/>
      </w:pPr>
      <w:bookmarkStart w:id="45" w:name="h.2u6wntf"/>
      <w:bookmarkEnd w:id="45"/>
      <w:r>
        <w:t>CONDITION PRECEDENT, as set forth in SC-5.1</w:t>
      </w:r>
      <w:r w:rsidR="00BA009A">
        <w:t>.</w:t>
      </w:r>
    </w:p>
    <w:p w14:paraId="057A32E5" w14:textId="3B1105E1" w:rsidR="00A77BF1" w:rsidRDefault="00A77BF1" w:rsidP="006912E2"/>
    <w:p w14:paraId="171B4E59" w14:textId="77777777" w:rsidR="006912E2" w:rsidRDefault="006912E2" w:rsidP="006912E2"/>
    <w:p w14:paraId="3BFF3AF5" w14:textId="6C83CC88" w:rsidR="00A77B3E" w:rsidRDefault="009D59DF" w:rsidP="006912E2">
      <w:pPr>
        <w:pStyle w:val="Heading1"/>
      </w:pPr>
      <w:bookmarkStart w:id="46" w:name="_Toc142915217"/>
      <w:r>
        <w:t>ARTICLE 4</w:t>
      </w:r>
      <w:r w:rsidR="00C45787">
        <w:t xml:space="preserve">  </w:t>
      </w:r>
      <w:r w:rsidR="00202DF2">
        <w:tab/>
        <w:t>TIME</w:t>
      </w:r>
      <w:bookmarkEnd w:id="46"/>
    </w:p>
    <w:p w14:paraId="49859295" w14:textId="2A1FECF8" w:rsidR="00A77B3E" w:rsidRDefault="00202DF2" w:rsidP="004B75F1">
      <w:pPr>
        <w:pStyle w:val="Heading2SBP"/>
      </w:pPr>
      <w:bookmarkStart w:id="47" w:name="h.3tbugp1"/>
      <w:bookmarkEnd w:id="47"/>
      <w:r>
        <w:t>DESIGN SERVICES SCHEDULE</w:t>
      </w:r>
    </w:p>
    <w:p w14:paraId="24554635" w14:textId="77C314A3" w:rsidR="00A77B3E" w:rsidRDefault="00202DF2" w:rsidP="00A77BF1">
      <w:pPr>
        <w:pStyle w:val="Heading3SBP"/>
      </w:pPr>
      <w:bookmarkStart w:id="48" w:name="h.28h4qwu"/>
      <w:bookmarkEnd w:id="48"/>
      <w:r>
        <w:t>Basic and Additional Services</w:t>
      </w:r>
    </w:p>
    <w:p w14:paraId="76731E31" w14:textId="77777777" w:rsidR="00A77B3E" w:rsidRDefault="00202DF2" w:rsidP="00202DF2">
      <w:pPr>
        <w:ind w:left="720"/>
        <w:jc w:val="both"/>
      </w:pPr>
      <w:r>
        <w:t xml:space="preserve">The Architect/Engineer will complete the phases of project development in accordance with the Architect/Engineer's Design Services Schedule included in </w:t>
      </w:r>
      <w:r>
        <w:rPr>
          <w:b/>
          <w:bCs/>
        </w:rPr>
        <w:t>Exhibit A</w:t>
      </w:r>
      <w:r>
        <w:t xml:space="preserve"> .The Architect/Engineer shall submit for the Principal Representative's approval, a Project Design Services Schedule for the performance of the Architect/Engineer's services which may be adjusted as required, and which shall include allowances for the periods of time required for the Principal Representative's review and approval of submissions and for approvals of the authorities having jurisdiction over the project. This schedule, when approved by the Principal Representative, shall not, except for reasonable cause, be exceeded by the Architect/Engineer.</w:t>
      </w:r>
    </w:p>
    <w:p w14:paraId="395A2DD2" w14:textId="673B9BEE" w:rsidR="00A77B3E" w:rsidRDefault="00202DF2" w:rsidP="004B75F1">
      <w:pPr>
        <w:pStyle w:val="Heading2SBP"/>
      </w:pPr>
      <w:bookmarkStart w:id="49" w:name="h.nmf14n"/>
      <w:bookmarkEnd w:id="49"/>
      <w:r>
        <w:t>TERM</w:t>
      </w:r>
    </w:p>
    <w:p w14:paraId="539C9A0B" w14:textId="6B601DCF" w:rsidR="00A77B3E" w:rsidRDefault="00202DF2" w:rsidP="00A77BF1">
      <w:pPr>
        <w:pStyle w:val="Heading3SBP"/>
      </w:pPr>
      <w:bookmarkStart w:id="50" w:name="h.37m2jsg"/>
      <w:bookmarkEnd w:id="50"/>
      <w:r>
        <w:t>Term of Agreement</w:t>
      </w:r>
    </w:p>
    <w:p w14:paraId="39CE8026" w14:textId="77777777" w:rsidR="00A77B3E" w:rsidRDefault="00202DF2" w:rsidP="00202DF2">
      <w:pPr>
        <w:ind w:left="720"/>
        <w:jc w:val="both"/>
      </w:pPr>
      <w:r>
        <w:lastRenderedPageBreak/>
        <w:t>The term of this agreement will end upon expiration of the one (1) year warranty period, or upon subsequent completion and acceptance by the Principal Representative of the Warranty Work identified or in progress at the end of such one (1) year warranty period.</w:t>
      </w:r>
    </w:p>
    <w:p w14:paraId="4216F7B7" w14:textId="23E531FF" w:rsidR="00A77B3E" w:rsidRDefault="00A77B3E" w:rsidP="00202DF2">
      <w:pPr>
        <w:spacing w:line="252" w:lineRule="auto"/>
        <w:jc w:val="both"/>
      </w:pPr>
    </w:p>
    <w:p w14:paraId="2ABBD9A8" w14:textId="77777777" w:rsidR="006912E2" w:rsidRDefault="006912E2" w:rsidP="00202DF2">
      <w:pPr>
        <w:spacing w:line="252" w:lineRule="auto"/>
        <w:jc w:val="both"/>
      </w:pPr>
    </w:p>
    <w:p w14:paraId="0629ED05" w14:textId="49A4E833" w:rsidR="00A77B3E" w:rsidRDefault="00202DF2" w:rsidP="006912E2">
      <w:pPr>
        <w:pStyle w:val="Heading1"/>
      </w:pPr>
      <w:bookmarkStart w:id="51" w:name="h.46r0co2"/>
      <w:bookmarkStart w:id="52" w:name="_Toc142915218"/>
      <w:bookmarkEnd w:id="51"/>
      <w:r>
        <w:t>A</w:t>
      </w:r>
      <w:r w:rsidR="009D59DF">
        <w:t xml:space="preserve">RTICLE 5  </w:t>
      </w:r>
      <w:r>
        <w:tab/>
        <w:t>PRINCIPAL REPRESENTATIVE</w:t>
      </w:r>
      <w:bookmarkEnd w:id="52"/>
    </w:p>
    <w:p w14:paraId="11767B83" w14:textId="4616186A" w:rsidR="00A77B3E" w:rsidRDefault="00202DF2" w:rsidP="004B75F1">
      <w:pPr>
        <w:pStyle w:val="Heading2SBP"/>
      </w:pPr>
      <w:bookmarkStart w:id="53" w:name="h.2lwamvv"/>
      <w:bookmarkEnd w:id="53"/>
      <w:r>
        <w:t>THE RESPONSIBILITIES</w:t>
      </w:r>
    </w:p>
    <w:p w14:paraId="096D07E4" w14:textId="549CFB37" w:rsidR="00A77B3E" w:rsidRDefault="00202DF2" w:rsidP="00A77BF1">
      <w:pPr>
        <w:pStyle w:val="Heading3SBP"/>
      </w:pPr>
      <w:bookmarkStart w:id="54" w:name="h.111kx3o"/>
      <w:bookmarkEnd w:id="54"/>
      <w:r>
        <w:t>The Requirements</w:t>
      </w:r>
    </w:p>
    <w:p w14:paraId="36D46B41" w14:textId="77777777" w:rsidR="00A77B3E" w:rsidRDefault="00202DF2" w:rsidP="00202DF2">
      <w:pPr>
        <w:ind w:left="720"/>
        <w:jc w:val="both"/>
      </w:pPr>
      <w:r>
        <w:t>The Principal Representative shall:</w:t>
      </w:r>
    </w:p>
    <w:p w14:paraId="0E2363A6" w14:textId="77777777" w:rsidR="00A77B3E" w:rsidRDefault="00202DF2" w:rsidP="00F45B38">
      <w:pPr>
        <w:pStyle w:val="ListParagraph"/>
        <w:numPr>
          <w:ilvl w:val="0"/>
          <w:numId w:val="8"/>
        </w:numPr>
        <w:ind w:left="1080"/>
      </w:pPr>
      <w:r>
        <w:t>Provide full information as to his requirements for the Project through the State Buildings Program Delegate. If a State Buildings Program Delegate has not been authorized, then the Principal Representative will work with State Buildings Program to designate an individual to act on behalf of the Principal Representative as per (b), (c), (d), (e) and (f) as listed below:</w:t>
      </w:r>
    </w:p>
    <w:p w14:paraId="7EB29245" w14:textId="77777777" w:rsidR="00A77B3E" w:rsidRDefault="00202DF2" w:rsidP="00F45B38">
      <w:pPr>
        <w:pStyle w:val="ListParagraph"/>
        <w:numPr>
          <w:ilvl w:val="0"/>
          <w:numId w:val="8"/>
        </w:numPr>
        <w:ind w:left="1080"/>
      </w:pPr>
      <w:r>
        <w:t>Designate a representative authorized to act in his/her behalf as indicated in paragraph</w:t>
      </w:r>
      <w:r w:rsidRPr="00671156">
        <w:rPr>
          <w:i/>
          <w:iCs/>
        </w:rPr>
        <w:t xml:space="preserve"> </w:t>
      </w:r>
      <w:r w:rsidRPr="00546EF7">
        <w:t>12.10.</w:t>
      </w:r>
      <w:r>
        <w:t xml:space="preserve"> The representative shall examine documents submitted by the Architect/Engineer and render decisions pertaining thereto promptly, to avoid unreasonable delay in the progress of the Architect/Engineer's work. The representative shall observe the procedure of issuing orders to contractors only through the Architect/Engineer.</w:t>
      </w:r>
    </w:p>
    <w:p w14:paraId="23A25F66" w14:textId="77777777" w:rsidR="00A77B3E" w:rsidRDefault="00202DF2" w:rsidP="00F45B38">
      <w:pPr>
        <w:pStyle w:val="ListParagraph"/>
        <w:numPr>
          <w:ilvl w:val="0"/>
          <w:numId w:val="8"/>
        </w:numPr>
        <w:ind w:left="1080"/>
      </w:pPr>
      <w:r>
        <w:t>Establish the Fixed Limit of Construction Cost.</w:t>
      </w:r>
    </w:p>
    <w:p w14:paraId="27328920" w14:textId="77777777" w:rsidR="00A77B3E" w:rsidRDefault="00202DF2" w:rsidP="00F45B38">
      <w:pPr>
        <w:pStyle w:val="ListParagraph"/>
        <w:numPr>
          <w:ilvl w:val="0"/>
          <w:numId w:val="8"/>
        </w:numPr>
        <w:ind w:left="1080"/>
      </w:pPr>
      <w:r>
        <w:t>Furnish the Architect/Engineer a certified survey of the site, giving, as required, grades and lines of streets, alleys, pavements, and adjoining property; rights-of-way, restrictions, easements, encroachments, zoning, deed restrictions, boundaries, and contours of the building site; locations, dimension and complete data pertaining to existing buildings, other improvements and trees; full information as to available service and utility lines both public and private; and test borings and pits necessary for determining subsoil conditions.</w:t>
      </w:r>
    </w:p>
    <w:p w14:paraId="58C34586" w14:textId="77777777" w:rsidR="00A77B3E" w:rsidRDefault="00202DF2" w:rsidP="00F45B38">
      <w:pPr>
        <w:pStyle w:val="ListParagraph"/>
        <w:numPr>
          <w:ilvl w:val="0"/>
          <w:numId w:val="8"/>
        </w:numPr>
        <w:ind w:left="1080"/>
      </w:pPr>
      <w:r>
        <w:t>Secure and pay for structural, chemical, mechanical, soil mechanics or other tests and reports if required.</w:t>
      </w:r>
    </w:p>
    <w:p w14:paraId="564F08A9" w14:textId="77777777" w:rsidR="00A77B3E" w:rsidRPr="00671156" w:rsidRDefault="00202DF2" w:rsidP="00F45B38">
      <w:pPr>
        <w:pStyle w:val="ListParagraph"/>
        <w:numPr>
          <w:ilvl w:val="0"/>
          <w:numId w:val="8"/>
        </w:numPr>
        <w:ind w:left="1080"/>
        <w:rPr>
          <w:iCs/>
          <w:u w:val="single"/>
        </w:rPr>
      </w:pPr>
      <w:r>
        <w:t>Arrange and pay for such legal, audit and insurance counseling services as may be required for the Project.</w:t>
      </w:r>
    </w:p>
    <w:p w14:paraId="310C1336" w14:textId="77777777" w:rsidR="00A77B3E" w:rsidRDefault="00A77B3E" w:rsidP="00202DF2">
      <w:pPr>
        <w:spacing w:line="252" w:lineRule="auto"/>
        <w:jc w:val="both"/>
      </w:pPr>
    </w:p>
    <w:p w14:paraId="3749D3F6" w14:textId="65D80417" w:rsidR="00A77B3E" w:rsidRDefault="00202DF2" w:rsidP="00A77BF1">
      <w:pPr>
        <w:pStyle w:val="Heading3SBP"/>
      </w:pPr>
      <w:bookmarkStart w:id="55" w:name="h.3l18frh"/>
      <w:bookmarkEnd w:id="55"/>
      <w:r>
        <w:t>Fault or Defect</w:t>
      </w:r>
    </w:p>
    <w:p w14:paraId="265559F0" w14:textId="77777777" w:rsidR="00A77B3E" w:rsidRDefault="00202DF2" w:rsidP="00202DF2">
      <w:pPr>
        <w:ind w:left="720"/>
        <w:jc w:val="both"/>
      </w:pPr>
      <w:r>
        <w:t>If the representative observes or otherwise becomes aware of any defect in the Project, he shall give prompt written notice thereof to the Architect/Engineer.</w:t>
      </w:r>
    </w:p>
    <w:p w14:paraId="3368104C" w14:textId="77777777" w:rsidR="00A77BF1" w:rsidRDefault="00A77BF1">
      <w:pPr>
        <w:spacing w:after="160" w:line="259" w:lineRule="auto"/>
      </w:pPr>
    </w:p>
    <w:p w14:paraId="3A4611B8" w14:textId="34B714F4" w:rsidR="00A77B3E" w:rsidRDefault="009D59DF" w:rsidP="006912E2">
      <w:pPr>
        <w:pStyle w:val="Heading1"/>
      </w:pPr>
      <w:bookmarkStart w:id="56" w:name="_Toc142915219"/>
      <w:r>
        <w:t xml:space="preserve">ARTICLE 6 </w:t>
      </w:r>
      <w:r w:rsidR="00202DF2">
        <w:t xml:space="preserve"> </w:t>
      </w:r>
      <w:r w:rsidR="00202DF2">
        <w:tab/>
        <w:t>CONSTRUCTION COST</w:t>
      </w:r>
      <w:bookmarkEnd w:id="56"/>
    </w:p>
    <w:p w14:paraId="2D229F14" w14:textId="6D19B7C2" w:rsidR="00A77B3E" w:rsidRDefault="00202DF2" w:rsidP="004B75F1">
      <w:pPr>
        <w:pStyle w:val="Heading2SBP"/>
      </w:pPr>
      <w:bookmarkStart w:id="57" w:name="h.4k668n3"/>
      <w:bookmarkEnd w:id="57"/>
      <w:r>
        <w:t>BUDGETING AND FIXED LIMIT OF CONSTRUCTION COST</w:t>
      </w:r>
    </w:p>
    <w:p w14:paraId="243D96F0" w14:textId="2769D76F" w:rsidR="00A77B3E" w:rsidRDefault="00202DF2" w:rsidP="00A77BF1">
      <w:pPr>
        <w:pStyle w:val="Heading3SBP"/>
      </w:pPr>
      <w:r>
        <w:t>Preliminary Budget</w:t>
      </w:r>
    </w:p>
    <w:p w14:paraId="69D43267" w14:textId="77777777" w:rsidR="00A77B3E" w:rsidRDefault="00202DF2" w:rsidP="00202DF2">
      <w:pPr>
        <w:ind w:left="720"/>
        <w:jc w:val="both"/>
      </w:pPr>
      <w:r>
        <w:t>A Fixed Limit of Construction Cost for the Project shall be established by the Principal Representative incorporating the portion of the Project Budget for all construction of all elements of the Project designed or specified by the Architect/Engineer. The Architect/Engineer shall evaluate the Project Budget and the Fixed Limit of Construction Cost as it pertains to construction of all elements of the Project designed or specified by the Architect/Engineer.</w:t>
      </w:r>
    </w:p>
    <w:p w14:paraId="0C9E829F" w14:textId="610506EF" w:rsidR="00A77B3E" w:rsidRDefault="00202DF2" w:rsidP="004B75F1">
      <w:pPr>
        <w:pStyle w:val="Heading2SBP"/>
      </w:pPr>
      <w:bookmarkStart w:id="58" w:name="h.2zbgiuw"/>
      <w:bookmarkEnd w:id="58"/>
      <w:r>
        <w:lastRenderedPageBreak/>
        <w:t>COST OF THE WORK</w:t>
      </w:r>
    </w:p>
    <w:p w14:paraId="3805C223" w14:textId="73591B15" w:rsidR="00A77B3E" w:rsidRDefault="00202DF2" w:rsidP="00A77BF1">
      <w:pPr>
        <w:pStyle w:val="Heading3SBP"/>
      </w:pPr>
      <w:r>
        <w:t>Estimate of Probable Construction Cost</w:t>
      </w:r>
    </w:p>
    <w:p w14:paraId="4FF59148" w14:textId="77777777" w:rsidR="00AD133E" w:rsidRDefault="00202DF2" w:rsidP="00202DF2">
      <w:pPr>
        <w:spacing w:line="252" w:lineRule="auto"/>
        <w:ind w:left="720"/>
        <w:jc w:val="both"/>
      </w:pPr>
      <w:r>
        <w:t>The Architect/Engineer's estimate of Probable Construction Cost means the cost of the work to the Principal Representative, but such cost shall not include any Architect/Engineer's or special consultant's fees incurred by the</w:t>
      </w:r>
      <w:r>
        <w:rPr>
          <w:i/>
          <w:iCs/>
        </w:rPr>
        <w:t xml:space="preserve"> </w:t>
      </w:r>
      <w:r>
        <w:t>Principal Representative or equipment installed by the Principal Representative under separate contract unless the Architect/Engineer is required by the Principal Representative to prepare drawings and specifications, and observe the installation of such equipment.</w:t>
      </w:r>
    </w:p>
    <w:p w14:paraId="1AD34575" w14:textId="36CE2E41" w:rsidR="00A77B3E" w:rsidRDefault="00202DF2" w:rsidP="004B75F1">
      <w:pPr>
        <w:pStyle w:val="Heading2SBP"/>
      </w:pPr>
      <w:bookmarkStart w:id="59" w:name="h.1egqt2p"/>
      <w:bookmarkEnd w:id="59"/>
      <w:r>
        <w:t>OWNER FURNISHED MATERIAL</w:t>
      </w:r>
    </w:p>
    <w:p w14:paraId="361C6C3A" w14:textId="501E465B" w:rsidR="00A77B3E" w:rsidRDefault="00202DF2" w:rsidP="00A77BF1">
      <w:pPr>
        <w:pStyle w:val="Heading3SBP"/>
      </w:pPr>
      <w:r>
        <w:t>Labor and Materials</w:t>
      </w:r>
    </w:p>
    <w:p w14:paraId="7B70B4EC" w14:textId="77777777" w:rsidR="00A77B3E" w:rsidRDefault="00202DF2" w:rsidP="00202DF2">
      <w:pPr>
        <w:spacing w:line="252" w:lineRule="auto"/>
        <w:ind w:left="720"/>
        <w:jc w:val="both"/>
      </w:pPr>
      <w:r>
        <w:t>When labor or material is furnished by the Principal Representative below its market cost, the cost of the work shall be computed upon the market cost as to such labor or materials furnished by the Principal Representative.</w:t>
      </w:r>
    </w:p>
    <w:p w14:paraId="2DD9C95B" w14:textId="1A095243" w:rsidR="00A77B3E" w:rsidRDefault="00202DF2" w:rsidP="004B75F1">
      <w:pPr>
        <w:pStyle w:val="Heading2SBP"/>
      </w:pPr>
      <w:bookmarkStart w:id="60" w:name="h.3ygebqi"/>
      <w:bookmarkEnd w:id="60"/>
      <w:r>
        <w:t>FIXED LIMIT OF CONSTRUCTION COST EXCEEDED</w:t>
      </w:r>
    </w:p>
    <w:p w14:paraId="170E7935" w14:textId="2EE5F780" w:rsidR="00A77B3E" w:rsidRDefault="00202DF2" w:rsidP="00A77BF1">
      <w:pPr>
        <w:pStyle w:val="Heading3SBP"/>
      </w:pPr>
      <w:r>
        <w:t>Cost of Labor</w:t>
      </w:r>
    </w:p>
    <w:p w14:paraId="214CB53B" w14:textId="77777777" w:rsidR="00A77BF1" w:rsidRDefault="00202DF2" w:rsidP="00202DF2">
      <w:pPr>
        <w:ind w:left="720"/>
        <w:jc w:val="both"/>
      </w:pPr>
      <w:r>
        <w:t>It is recognized that neither the Architect/Engineer nor the Principal Representative has control over the cost of labor, materials or equipment, over the subcontractors’ methods of determining bid prices, or over competitive bidding, market or negotiating conditions. Accordingly, the Architect/Engineer cannot and does not warrant or represent that bids or negotiated prices will not vary from the Project Budget or the Fixed Limit of Construction Cost. Nothing contained in this Agreement shall otherwise relieve the Architect/Engineer from the responsibility of providing the services required to keep the Project within the Fixed Limit of Construction Cost for the Project.</w:t>
      </w:r>
    </w:p>
    <w:p w14:paraId="16D15D25" w14:textId="78F6A099" w:rsidR="00A77B3E" w:rsidRDefault="00202DF2" w:rsidP="00A77BF1">
      <w:pPr>
        <w:pStyle w:val="Heading3SBP"/>
      </w:pPr>
      <w:r>
        <w:t>Exceeding Fixed Limit of Construction Cost</w:t>
      </w:r>
    </w:p>
    <w:p w14:paraId="78EF1D91" w14:textId="77777777" w:rsidR="00A77B3E" w:rsidRDefault="00202DF2" w:rsidP="00202DF2">
      <w:pPr>
        <w:spacing w:line="252" w:lineRule="auto"/>
        <w:ind w:left="720"/>
        <w:jc w:val="both"/>
      </w:pPr>
      <w:r>
        <w:t>If the Fixed Limit of Construction Cost for the Project, as established by the Principal Representative, is exceeded or projected to be exceeded by:</w:t>
      </w:r>
    </w:p>
    <w:p w14:paraId="084E4EAC" w14:textId="77777777" w:rsidR="00A77B3E" w:rsidRDefault="00202DF2" w:rsidP="00F45B38">
      <w:pPr>
        <w:pStyle w:val="ListParagraph"/>
        <w:numPr>
          <w:ilvl w:val="0"/>
          <w:numId w:val="9"/>
        </w:numPr>
        <w:ind w:left="1080"/>
      </w:pPr>
      <w:r>
        <w:t>The lowest figures from responsible proposals, if any, and the Architect/Engineer's final estimate of Probable Construction Cost, then the Principal Representative may, in its sole discretion, do one of the following:</w:t>
      </w:r>
    </w:p>
    <w:p w14:paraId="3F2CCDDD" w14:textId="77777777" w:rsidR="00A77B3E" w:rsidRPr="00671156" w:rsidRDefault="00202DF2" w:rsidP="00F45B38">
      <w:pPr>
        <w:pStyle w:val="ListParagraph"/>
        <w:numPr>
          <w:ilvl w:val="1"/>
          <w:numId w:val="3"/>
        </w:numPr>
        <w:ind w:left="1440"/>
      </w:pPr>
      <w:r w:rsidRPr="00671156">
        <w:t>Revise the Project scope and quality as required to reduce the construction cost.</w:t>
      </w:r>
    </w:p>
    <w:p w14:paraId="34E265A9" w14:textId="77777777" w:rsidR="00A77B3E" w:rsidRPr="00671156" w:rsidRDefault="00202DF2" w:rsidP="00F45B38">
      <w:pPr>
        <w:pStyle w:val="ListParagraph"/>
        <w:numPr>
          <w:ilvl w:val="1"/>
          <w:numId w:val="3"/>
        </w:numPr>
        <w:ind w:left="1440"/>
      </w:pPr>
      <w:r w:rsidRPr="00671156">
        <w:t>Give written approval for the increase in the Fixed Limit of Construction Cost for the Project;</w:t>
      </w:r>
    </w:p>
    <w:p w14:paraId="6C62DE15" w14:textId="77777777" w:rsidR="00A77B3E" w:rsidRPr="00671156" w:rsidRDefault="00202DF2" w:rsidP="00F45B38">
      <w:pPr>
        <w:pStyle w:val="ListParagraph"/>
        <w:numPr>
          <w:ilvl w:val="1"/>
          <w:numId w:val="3"/>
        </w:numPr>
        <w:ind w:left="1440"/>
      </w:pPr>
      <w:r w:rsidRPr="00671156">
        <w:t>Authorize rebidding of the Project or portions of the Project within a reasonable time:</w:t>
      </w:r>
    </w:p>
    <w:p w14:paraId="27EEB5BB" w14:textId="77777777" w:rsidR="00A77B3E" w:rsidRPr="00546EF7" w:rsidRDefault="00202DF2" w:rsidP="00F45B38">
      <w:pPr>
        <w:pStyle w:val="ListParagraph"/>
        <w:numPr>
          <w:ilvl w:val="1"/>
          <w:numId w:val="3"/>
        </w:numPr>
        <w:ind w:left="1440"/>
        <w:rPr>
          <w:color w:val="auto"/>
        </w:rPr>
      </w:pPr>
      <w:r w:rsidRPr="00671156">
        <w:t>Abandon</w:t>
      </w:r>
      <w:r>
        <w:t xml:space="preserve"> the Project, terminating this Agreement in accordance with</w:t>
      </w:r>
      <w:r w:rsidRPr="009D40D7">
        <w:rPr>
          <w:b/>
          <w:bCs/>
        </w:rPr>
        <w:t xml:space="preserve"> </w:t>
      </w:r>
      <w:r w:rsidRPr="00546EF7">
        <w:rPr>
          <w:color w:val="auto"/>
        </w:rPr>
        <w:t>Article 9</w:t>
      </w:r>
      <w:r w:rsidR="00546EF7" w:rsidRPr="00546EF7">
        <w:rPr>
          <w:color w:val="auto"/>
        </w:rPr>
        <w:t>.</w:t>
      </w:r>
    </w:p>
    <w:p w14:paraId="2695D25E" w14:textId="29B585AC" w:rsidR="00A77B3E" w:rsidRDefault="00202DF2" w:rsidP="00A77BF1">
      <w:pPr>
        <w:pStyle w:val="Heading3SBP"/>
      </w:pPr>
      <w:r>
        <w:t>Modification of Drawings and Specifications</w:t>
      </w:r>
    </w:p>
    <w:p w14:paraId="5CB432F1" w14:textId="77777777" w:rsidR="00A77B3E" w:rsidRDefault="00202DF2" w:rsidP="00C93E1E">
      <w:pPr>
        <w:pStyle w:val="Para2"/>
      </w:pPr>
      <w:r>
        <w:t>In the case of clause</w:t>
      </w:r>
      <w:r>
        <w:rPr>
          <w:b/>
          <w:bCs/>
        </w:rPr>
        <w:t xml:space="preserve"> </w:t>
      </w:r>
      <w:r>
        <w:t>.1</w:t>
      </w:r>
      <w:r>
        <w:rPr>
          <w:b/>
          <w:bCs/>
        </w:rPr>
        <w:t xml:space="preserve"> </w:t>
      </w:r>
      <w:r>
        <w:t>above in the preceding paragraph, the Architect/Engineer shall, at no additional cost to the state, modify the drawings and specifications and/or any other appropriate items as may be necessary, to keep the cost of the Project within the Fixed Limit of Construction for the Project UNLESS: (1) such increase is specifically attributable to a scope increase in the Project requested in writing by the Principal Representative; or (2) the projected cost overrun occurs within the scope of an estimate of Probable Construction Cost furnished by the Architect/Engineer, together with the reasons and details, prior to the Principal Representative releasing the Construction Documents for bid.</w:t>
      </w:r>
    </w:p>
    <w:p w14:paraId="08133CBE" w14:textId="7C4AFE33" w:rsidR="00AD133E" w:rsidRDefault="00AD133E" w:rsidP="00BA009A"/>
    <w:p w14:paraId="6406E542" w14:textId="77777777" w:rsidR="00BA009A" w:rsidRDefault="00BA009A" w:rsidP="00BA009A"/>
    <w:p w14:paraId="650DFBCB" w14:textId="3276D860" w:rsidR="00A77B3E" w:rsidRDefault="00202DF2" w:rsidP="006912E2">
      <w:pPr>
        <w:pStyle w:val="Heading1"/>
      </w:pPr>
      <w:bookmarkStart w:id="61" w:name="_Toc142915220"/>
      <w:r>
        <w:t>ARTICLE 7</w:t>
      </w:r>
      <w:r w:rsidR="009D59DF">
        <w:t xml:space="preserve">  </w:t>
      </w:r>
      <w:r>
        <w:tab/>
        <w:t>OWNERSHIP OF DOCUMENTS</w:t>
      </w:r>
      <w:bookmarkEnd w:id="61"/>
    </w:p>
    <w:p w14:paraId="6481927B" w14:textId="122E09F2" w:rsidR="00A77B3E" w:rsidRDefault="00202DF2" w:rsidP="004B75F1">
      <w:pPr>
        <w:pStyle w:val="Heading2SBP"/>
      </w:pPr>
      <w:r>
        <w:t>INSTRUMENTS OF SERVICE</w:t>
      </w:r>
    </w:p>
    <w:p w14:paraId="59DD5C90" w14:textId="6F02A3EC" w:rsidR="00A77B3E" w:rsidRDefault="00202DF2" w:rsidP="00A77BF1">
      <w:pPr>
        <w:pStyle w:val="Heading3SBP"/>
      </w:pPr>
      <w:r>
        <w:t>Drawings and Specifications</w:t>
      </w:r>
    </w:p>
    <w:p w14:paraId="1C34DF06" w14:textId="77777777" w:rsidR="00A77B3E" w:rsidRDefault="00202DF2" w:rsidP="00202DF2">
      <w:pPr>
        <w:ind w:left="720"/>
        <w:jc w:val="both"/>
      </w:pPr>
      <w:r>
        <w:t>Drawings, specifications and other documents, including those in electronic form, prepared by the Architect/Engineer and the Architect/Engineer’s consultants are Instruments of Service for use solely with respect to this Project.  The Architect/Engineer and the Architect/Engineer’s consultants shall be deemed the authors and owners of their respective instruments of service and shall retain all common law, statutory and other reserved rights, including copyrights.</w:t>
      </w:r>
    </w:p>
    <w:p w14:paraId="335CB36F" w14:textId="587D39E3" w:rsidR="00A77B3E" w:rsidRDefault="00202DF2" w:rsidP="00A77BF1">
      <w:pPr>
        <w:pStyle w:val="Heading3SBP"/>
      </w:pPr>
      <w:r>
        <w:t>Perpetual Nonexclusive License</w:t>
      </w:r>
    </w:p>
    <w:p w14:paraId="065C8364" w14:textId="77777777" w:rsidR="00A77B3E" w:rsidRDefault="00202DF2" w:rsidP="00C93E1E">
      <w:pPr>
        <w:pStyle w:val="Para2"/>
      </w:pPr>
      <w:r>
        <w:t>Upon execution of this Agreement, the Architect/Engineer hereby grants to the State a perpetual nonexclusive license to reproduce and use, and permit others to reproduce and use for the State, the Architect/Engineer’s Instruments of Service solely for purposes of constructing, using and maintaining the Project or for future alterations, or additions to the Project.  The Architect/Engineer shall obtain similar nonexclusive licenses from the Architect/Engineer’s consultants consistent with this Agreement.  If, and upon the date the Architect/Engineer is adjudged in default of this Agreement, the foregoing license shall be deemed terminated and replaced by a second, nonexclusive license permitting the State to authorize other similarly credentialed design professionals to reproduce and, where permitted by law, to make changes, corrections or additions to the Instruments of Service solely for purposes of completing, using and maintaining the Project, or for future alterations, or additions to the Project.</w:t>
      </w:r>
    </w:p>
    <w:p w14:paraId="2629538B" w14:textId="525C2C75" w:rsidR="00A77B3E" w:rsidRDefault="00202DF2" w:rsidP="00A77BF1">
      <w:pPr>
        <w:pStyle w:val="Heading3SBP"/>
        <w:keepNext/>
      </w:pPr>
      <w:r>
        <w:t>Written Agreement</w:t>
      </w:r>
    </w:p>
    <w:p w14:paraId="1A76C886" w14:textId="77777777" w:rsidR="00A77B3E" w:rsidRDefault="00202DF2" w:rsidP="00A77BF1">
      <w:pPr>
        <w:keepNext/>
        <w:ind w:left="720"/>
        <w:jc w:val="both"/>
      </w:pPr>
      <w:r>
        <w:t>Any unilateral use by the State of the Instruments of Service for completing, using, maintaining, adding to or altering the Project or facilities shall be at the State’s sole risk and without liability to the Architect/Engineer and the Architect/Engineer’s consultants; provided, however, that if the State’s unilateral use occurs for completing, using or maintaining the Project as a result of the Architect/Engineer’s breach of this Agreement, nothing in this Article shall be deemed to relieve the Architect/Engineer of liability for its own acts or omissions or breach of this Agreement.</w:t>
      </w:r>
    </w:p>
    <w:p w14:paraId="59F78C07" w14:textId="4B62B50E" w:rsidR="00A77B3E" w:rsidRDefault="00202DF2" w:rsidP="004B75F1">
      <w:pPr>
        <w:pStyle w:val="Heading2SBP"/>
      </w:pPr>
      <w:r>
        <w:t>AS</w:t>
      </w:r>
      <w:r w:rsidRPr="00671156">
        <w:t>-BUILT DRAWINGS/RECORD DRAWINGS</w:t>
      </w:r>
    </w:p>
    <w:p w14:paraId="08C3D019" w14:textId="6881A39C" w:rsidR="00A77B3E" w:rsidRDefault="00202DF2" w:rsidP="00A77BF1">
      <w:pPr>
        <w:pStyle w:val="Heading3SBP"/>
      </w:pPr>
      <w:r>
        <w:t>Built Condition/Incorporated Changes</w:t>
      </w:r>
    </w:p>
    <w:p w14:paraId="5B13039B" w14:textId="77777777" w:rsidR="00A77B3E" w:rsidRDefault="00202DF2" w:rsidP="00671156">
      <w:pPr>
        <w:ind w:left="720"/>
        <w:jc w:val="both"/>
      </w:pPr>
      <w:r>
        <w:t>The Architect/Engineer and its consultants shall, upon completion of the Construction Phase receive redline As-Built Drawings from the Contractor.  These redline changes shall describe the built condition of the Project.  This information and all of the incorporated changes directed by Bidding Addenda, Change Order/Amendment</w:t>
      </w:r>
      <w:r>
        <w:rPr>
          <w:i/>
          <w:iCs/>
        </w:rPr>
        <w:t xml:space="preserve"> </w:t>
      </w:r>
      <w:r>
        <w:t>or Architect/Engineer’s Supplementary Instructions shall be incorporated by the Architect/Engineer and its consultants into a Record Drawings document provided to the Principal Representative in the form of an electro-media format and a reproducible</w:t>
      </w:r>
      <w:r>
        <w:rPr>
          <w:i/>
          <w:iCs/>
        </w:rPr>
        <w:t xml:space="preserve"> </w:t>
      </w:r>
      <w:r>
        <w:t>format as agreed between the parties.  The Architect/Engineer shall also provide the Principal Representative with the As-built Drawings received from the Contractor.</w:t>
      </w:r>
    </w:p>
    <w:p w14:paraId="037E37D1" w14:textId="6471A6DA" w:rsidR="00546EF7" w:rsidRDefault="00546EF7" w:rsidP="00BA009A"/>
    <w:p w14:paraId="771AF546" w14:textId="77777777" w:rsidR="00BA009A" w:rsidRDefault="00BA009A" w:rsidP="00BA009A"/>
    <w:p w14:paraId="1C2FEC9F" w14:textId="64DCF1F0" w:rsidR="00A77B3E" w:rsidRDefault="00202DF2" w:rsidP="006912E2">
      <w:pPr>
        <w:pStyle w:val="Heading1"/>
      </w:pPr>
      <w:bookmarkStart w:id="62" w:name="_Toc142915221"/>
      <w:r>
        <w:lastRenderedPageBreak/>
        <w:t>ARTICLE 8</w:t>
      </w:r>
      <w:r w:rsidR="009D59DF">
        <w:t xml:space="preserve">  </w:t>
      </w:r>
      <w:r>
        <w:tab/>
        <w:t>INSURANCE</w:t>
      </w:r>
      <w:bookmarkEnd w:id="62"/>
    </w:p>
    <w:p w14:paraId="7595633B" w14:textId="5F38EC9F" w:rsidR="00A77B3E" w:rsidRDefault="00202DF2" w:rsidP="004B75F1">
      <w:pPr>
        <w:pStyle w:val="Heading2SBP"/>
      </w:pPr>
      <w:r>
        <w:t xml:space="preserve">GENERAL </w:t>
      </w:r>
    </w:p>
    <w:p w14:paraId="7F0CB59B" w14:textId="25D7166A" w:rsidR="00A77B3E" w:rsidRDefault="00202DF2" w:rsidP="00202DF2">
      <w:pPr>
        <w:ind w:left="720"/>
        <w:jc w:val="both"/>
      </w:pPr>
      <w:r>
        <w:t xml:space="preserve">The Architect/Engineer shall procure and maintain all insurance requirements and limits as set forth below, at </w:t>
      </w:r>
      <w:r w:rsidR="007B6BC0">
        <w:t>their</w:t>
      </w:r>
      <w:r>
        <w:t xml:space="preserve"> own expense, for the length of time set forth in Contract requirements.  The Architect/Engineer shall continue to provide evidence of such coverage to the State of Colorado on an annual basis during the aforementioned period including all of the terms of the insurance and indemnification requirements of this agreement.  All below insurance policies shall include a provision preventing cancellation without thirty (30) days’ prior notice by certified mail.  A completed Certificate of Insurance shall be filed with the Principal Representative and State Buildings Program within ten (10) days after the date of the Notice of Award, said Certificate to specifically state the inclusion of the coverages and provisions set forth herein and shall state whether the coverage is “claims made” or “per occurrence”. </w:t>
      </w:r>
    </w:p>
    <w:p w14:paraId="25A00029" w14:textId="3CD3A5C8" w:rsidR="00A77B3E" w:rsidRDefault="00202DF2" w:rsidP="004B75F1">
      <w:pPr>
        <w:pStyle w:val="Heading2SBP"/>
      </w:pPr>
      <w:r>
        <w:t>COMMERCIAL GENERAL LIABILITY INSURANCE (CGL)</w:t>
      </w:r>
    </w:p>
    <w:p w14:paraId="0632DA52" w14:textId="128288F5" w:rsidR="00A77B3E" w:rsidRDefault="00202DF2" w:rsidP="00202DF2">
      <w:pPr>
        <w:ind w:left="720"/>
        <w:jc w:val="both"/>
      </w:pPr>
      <w:r>
        <w:t xml:space="preserve">This insurance must protect the Architect/Engineer from all claims for bodily injury, including death and all claims for destruction of or damage to property (other than the Work itself), arising out of or in connection with any operations under this Contract, whether such operations be by the Architect/Engineer or by any Subcontractor under </w:t>
      </w:r>
      <w:r w:rsidR="007B6BC0">
        <w:t>them</w:t>
      </w:r>
      <w:r>
        <w:t xml:space="preserve"> or anyone directly or indirectly employed by the Architect/Engineer or by a Subcontractor.  All such insurance shall be written with limits and coverages as specified below and shall be written on an occurrence form.</w:t>
      </w:r>
    </w:p>
    <w:p w14:paraId="67EE42D2" w14:textId="77777777" w:rsidR="00A77B3E" w:rsidRDefault="00A77B3E" w:rsidP="00202DF2">
      <w:pPr>
        <w:jc w:val="both"/>
      </w:pPr>
    </w:p>
    <w:p w14:paraId="3A86539F" w14:textId="77777777" w:rsidR="00A77B3E" w:rsidRDefault="00202DF2" w:rsidP="007A320B">
      <w:pPr>
        <w:tabs>
          <w:tab w:val="right" w:pos="7200"/>
        </w:tabs>
        <w:ind w:left="720"/>
        <w:jc w:val="both"/>
      </w:pPr>
      <w:r>
        <w:t>General Aggregate</w:t>
      </w:r>
      <w:r>
        <w:tab/>
        <w:t>$1,000,000</w:t>
      </w:r>
    </w:p>
    <w:p w14:paraId="4E42D2BA" w14:textId="77777777" w:rsidR="00A77B3E" w:rsidRDefault="00202DF2" w:rsidP="007A320B">
      <w:pPr>
        <w:tabs>
          <w:tab w:val="right" w:pos="7200"/>
        </w:tabs>
        <w:ind w:left="720"/>
        <w:jc w:val="both"/>
      </w:pPr>
      <w:r>
        <w:t>Products – Completed Operations Aggregate</w:t>
      </w:r>
      <w:r>
        <w:tab/>
        <w:t>$1,000,000</w:t>
      </w:r>
    </w:p>
    <w:p w14:paraId="749B0CD9" w14:textId="77777777" w:rsidR="00A77B3E" w:rsidRDefault="00202DF2" w:rsidP="007A320B">
      <w:pPr>
        <w:tabs>
          <w:tab w:val="right" w:pos="7200"/>
        </w:tabs>
        <w:ind w:left="720"/>
        <w:jc w:val="both"/>
      </w:pPr>
      <w:r>
        <w:t>Each Occurrence</w:t>
      </w:r>
      <w:r>
        <w:tab/>
        <w:t>$1,000,000</w:t>
      </w:r>
    </w:p>
    <w:p w14:paraId="7B48D485" w14:textId="77777777" w:rsidR="00A77B3E" w:rsidRDefault="00202DF2" w:rsidP="007A320B">
      <w:pPr>
        <w:tabs>
          <w:tab w:val="right" w:pos="7200"/>
        </w:tabs>
        <w:ind w:left="720"/>
        <w:jc w:val="both"/>
      </w:pPr>
      <w:r>
        <w:t>Personal Injury</w:t>
      </w:r>
      <w:r>
        <w:tab/>
        <w:t>$1,000,000</w:t>
      </w:r>
    </w:p>
    <w:p w14:paraId="340DDD8A" w14:textId="77777777" w:rsidR="00A77B3E" w:rsidRDefault="00A77B3E" w:rsidP="00202DF2">
      <w:pPr>
        <w:jc w:val="both"/>
      </w:pPr>
    </w:p>
    <w:p w14:paraId="12F8CE47" w14:textId="77777777" w:rsidR="00A77B3E" w:rsidRDefault="00202DF2" w:rsidP="00202DF2">
      <w:pPr>
        <w:ind w:left="720"/>
        <w:jc w:val="both"/>
      </w:pPr>
      <w:r>
        <w:t>The following coverages shall be included in the CGL:</w:t>
      </w:r>
    </w:p>
    <w:p w14:paraId="6E0E36C8" w14:textId="77777777" w:rsidR="00A77B3E" w:rsidRDefault="00202DF2" w:rsidP="00F45B38">
      <w:pPr>
        <w:pStyle w:val="ListParagraph"/>
        <w:numPr>
          <w:ilvl w:val="1"/>
          <w:numId w:val="10"/>
        </w:numPr>
        <w:ind w:left="1080"/>
      </w:pPr>
      <w:r>
        <w:t>Additional Insured status in favor of the State of Colorado.</w:t>
      </w:r>
    </w:p>
    <w:p w14:paraId="32589151" w14:textId="77777777" w:rsidR="00A77B3E" w:rsidRDefault="00202DF2" w:rsidP="00F45B38">
      <w:pPr>
        <w:pStyle w:val="ListParagraph"/>
        <w:numPr>
          <w:ilvl w:val="1"/>
          <w:numId w:val="10"/>
        </w:numPr>
        <w:ind w:left="1080"/>
      </w:pPr>
      <w:r>
        <w:t xml:space="preserve">The policy shall be endorsed to be </w:t>
      </w:r>
      <w:r>
        <w:rPr>
          <w:b/>
          <w:bCs/>
        </w:rPr>
        <w:t>primary and non-contributory</w:t>
      </w:r>
      <w:r>
        <w:t xml:space="preserve"> with any insurance maintained by Additional Insureds.</w:t>
      </w:r>
    </w:p>
    <w:p w14:paraId="0ACB913E" w14:textId="77777777" w:rsidR="00A77B3E" w:rsidRDefault="00202DF2" w:rsidP="00F45B38">
      <w:pPr>
        <w:pStyle w:val="ListParagraph"/>
        <w:numPr>
          <w:ilvl w:val="1"/>
          <w:numId w:val="10"/>
        </w:numPr>
        <w:ind w:left="1080"/>
      </w:pPr>
      <w:r>
        <w:t>A waiver of Subrogation in favor of all Additional Insured parties.</w:t>
      </w:r>
    </w:p>
    <w:p w14:paraId="3E8FAF92" w14:textId="77777777" w:rsidR="00A77B3E" w:rsidRDefault="00A77B3E" w:rsidP="00202DF2">
      <w:pPr>
        <w:jc w:val="both"/>
      </w:pPr>
    </w:p>
    <w:p w14:paraId="294F48C9" w14:textId="015CC60E" w:rsidR="00A77B3E" w:rsidRDefault="00202DF2" w:rsidP="004B75F1">
      <w:pPr>
        <w:pStyle w:val="Heading2SBP"/>
      </w:pPr>
      <w:r>
        <w:t xml:space="preserve">AUTOMOBILE LIABILITY INSURANCE </w:t>
      </w:r>
    </w:p>
    <w:p w14:paraId="61A80B34" w14:textId="77777777" w:rsidR="00A77B3E" w:rsidRDefault="00202DF2" w:rsidP="00202DF2">
      <w:pPr>
        <w:ind w:left="720"/>
        <w:jc w:val="both"/>
      </w:pPr>
      <w:r>
        <w:t>Automobile Liability Insurance and business auto liability covering liability arising out of any auto (including owned, hired and non-owned autos).</w:t>
      </w:r>
    </w:p>
    <w:p w14:paraId="06C2AEF9" w14:textId="77777777" w:rsidR="00A77B3E" w:rsidRDefault="00A77B3E" w:rsidP="00202DF2">
      <w:pPr>
        <w:spacing w:line="252" w:lineRule="auto"/>
        <w:jc w:val="both"/>
      </w:pPr>
    </w:p>
    <w:p w14:paraId="75BF3B34" w14:textId="77777777" w:rsidR="00A77B3E" w:rsidRDefault="00202DF2" w:rsidP="00202DF2">
      <w:pPr>
        <w:spacing w:line="252" w:lineRule="auto"/>
        <w:ind w:left="720"/>
        <w:jc w:val="both"/>
      </w:pPr>
      <w:r>
        <w:t>Combined Bodily Injury and Property Damage Liability</w:t>
      </w:r>
    </w:p>
    <w:p w14:paraId="444F354C" w14:textId="77777777" w:rsidR="00A77B3E" w:rsidRDefault="00202DF2" w:rsidP="007A320B">
      <w:pPr>
        <w:tabs>
          <w:tab w:val="right" w:pos="7200"/>
        </w:tabs>
        <w:spacing w:line="252" w:lineRule="auto"/>
        <w:ind w:left="720"/>
        <w:jc w:val="both"/>
      </w:pPr>
      <w:r>
        <w:t>(Combined Single Limit):</w:t>
      </w:r>
      <w:r>
        <w:tab/>
        <w:t>$1,000,000 each accident</w:t>
      </w:r>
    </w:p>
    <w:p w14:paraId="2DBC84BE" w14:textId="77777777" w:rsidR="00A77B3E" w:rsidRDefault="00A77B3E" w:rsidP="007A320B">
      <w:pPr>
        <w:tabs>
          <w:tab w:val="right" w:pos="7200"/>
        </w:tabs>
        <w:ind w:left="540" w:hanging="540"/>
        <w:jc w:val="both"/>
      </w:pPr>
    </w:p>
    <w:p w14:paraId="2E167AFC" w14:textId="0A99E53A" w:rsidR="00342157" w:rsidRDefault="00202DF2" w:rsidP="007A320B">
      <w:pPr>
        <w:tabs>
          <w:tab w:val="right" w:pos="7200"/>
        </w:tabs>
        <w:ind w:left="720"/>
        <w:jc w:val="both"/>
      </w:pPr>
      <w:r>
        <w:t>Coverages:</w:t>
      </w:r>
      <w:r w:rsidR="00A3139D">
        <w:tab/>
      </w:r>
      <w:r>
        <w:t>Specific waiver of subrogation</w:t>
      </w:r>
    </w:p>
    <w:p w14:paraId="2F78DCE1" w14:textId="2E6B3BB1" w:rsidR="00342157" w:rsidRDefault="00342157">
      <w:pPr>
        <w:spacing w:after="160" w:line="259" w:lineRule="auto"/>
      </w:pPr>
    </w:p>
    <w:p w14:paraId="4ABE7A94" w14:textId="0EBE7A8D" w:rsidR="00A77B3E" w:rsidRDefault="00202DF2" w:rsidP="004B75F1">
      <w:pPr>
        <w:pStyle w:val="Heading2SBP"/>
      </w:pPr>
      <w:r>
        <w:t>WORKERS’ COMPENSATION INSURANCE</w:t>
      </w:r>
    </w:p>
    <w:p w14:paraId="08716D9D" w14:textId="473C176C" w:rsidR="00A77B3E" w:rsidRDefault="00202DF2" w:rsidP="00202DF2">
      <w:pPr>
        <w:ind w:left="720"/>
        <w:jc w:val="both"/>
      </w:pPr>
      <w:r>
        <w:t xml:space="preserve">The Architect/Engineer shall procure and maintain Workers' Compensation Insurance at </w:t>
      </w:r>
      <w:r w:rsidR="007B6BC0">
        <w:t>their</w:t>
      </w:r>
      <w:r>
        <w:t xml:space="preserve"> own expense during the life of this Contract, including occupational disease provisions for all employees per statutory requirements.  Policy shall contain a waiver of subrogation in favor of the State of Colorado.</w:t>
      </w:r>
    </w:p>
    <w:p w14:paraId="0286DE74" w14:textId="77777777" w:rsidR="00A77B3E" w:rsidRDefault="00A77B3E" w:rsidP="00202DF2">
      <w:pPr>
        <w:ind w:left="720"/>
        <w:jc w:val="both"/>
      </w:pPr>
    </w:p>
    <w:p w14:paraId="0B10C762" w14:textId="77777777" w:rsidR="00A77B3E" w:rsidRDefault="00202DF2" w:rsidP="00202DF2">
      <w:pPr>
        <w:ind w:left="720"/>
        <w:jc w:val="both"/>
      </w:pPr>
      <w:r>
        <w:lastRenderedPageBreak/>
        <w:t>The Architect/Engineer shall also require each Subcontractor to furnish Workers' Compensation Insurance, including occupational disease provisions for all of the latter’s employees, and to the extent not furnished, the Architect/Engineer accepts full liability and responsibility for Subcontractor’s employees.</w:t>
      </w:r>
    </w:p>
    <w:p w14:paraId="1DBDB9C5" w14:textId="77777777" w:rsidR="00A77B3E" w:rsidRDefault="00A77B3E" w:rsidP="00202DF2">
      <w:pPr>
        <w:ind w:left="720"/>
        <w:jc w:val="both"/>
      </w:pPr>
    </w:p>
    <w:p w14:paraId="128C89C2" w14:textId="77777777" w:rsidR="00611DC0" w:rsidRDefault="00202DF2" w:rsidP="00202DF2">
      <w:pPr>
        <w:ind w:left="720"/>
        <w:jc w:val="both"/>
      </w:pPr>
      <w:r>
        <w:t>In cases where any class of employees engaged in hazardous work under this Contract at the site of the Project is not protected under the Workers’ Compensation statute, the Architect/Engineer shall provide, and shall cause each Subcontractor to provide, adequate and suitable insurance for the protection of employees not otherwise protected.</w:t>
      </w:r>
    </w:p>
    <w:p w14:paraId="348DA1D8" w14:textId="161AB860" w:rsidR="00A77B3E" w:rsidRDefault="00202DF2" w:rsidP="004B75F1">
      <w:pPr>
        <w:pStyle w:val="Heading2SBP"/>
      </w:pPr>
      <w:r>
        <w:t>PROFESSIONAL ERRORS AND OMISSIONS LIABILITY</w:t>
      </w:r>
    </w:p>
    <w:p w14:paraId="3886ACCE" w14:textId="77777777" w:rsidR="00A77B3E" w:rsidRDefault="00202DF2" w:rsidP="00202DF2">
      <w:pPr>
        <w:ind w:left="720"/>
        <w:jc w:val="both"/>
      </w:pPr>
      <w:r>
        <w:t>The Architect/Engineer promises and agrees to maintain in full force and effect an Errors and Omissions Professional Liability Insurance Policy in the amounts (indicated in the following table) as minimum coverage or such other minimum coverage as determined by the Principal Representative and approved by the State Buildings Program.  The policy, including claims made forms, shall remain in effect for the duration of this Agreement and for at least three years beyond the completion and acceptance of the Work.  The Architect/Engineer shall be responsible for all claims, damages, losses or expenses, including attorney's fees, arising out of or resulting from the performance of Professional Services contemplated in this Agreement, provided that any such claim, damage, loss or expense is caused by any negligent act, error or omission of the Architect/Engineer, any consultant or associate thereof, or anyone directly or indirectly employed by Architect/ Engineer.  The Architect/Engineer shall submit a Certificate of Insurance verifying said coverage at the signing of this Agreement and also any notices of Renewals of said policy as they occur.</w:t>
      </w:r>
    </w:p>
    <w:p w14:paraId="21A0280D" w14:textId="77777777" w:rsidR="00A77B3E" w:rsidRDefault="00A77B3E" w:rsidP="00202DF2">
      <w:pPr>
        <w:spacing w:line="252" w:lineRule="auto"/>
        <w:jc w:val="both"/>
      </w:pPr>
    </w:p>
    <w:tbl>
      <w:tblPr>
        <w:tblW w:w="4678" w:type="pct"/>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3057"/>
        <w:gridCol w:w="3050"/>
        <w:gridCol w:w="2622"/>
      </w:tblGrid>
      <w:tr w:rsidR="00A77B3E" w14:paraId="1239515D" w14:textId="77777777" w:rsidTr="009D59DF">
        <w:trPr>
          <w:trHeight w:val="258"/>
        </w:trPr>
        <w:tc>
          <w:tcPr>
            <w:tcW w:w="3057" w:type="dxa"/>
            <w:tcBorders>
              <w:top w:val="single" w:sz="12" w:space="0" w:color="000000"/>
              <w:left w:val="single" w:sz="12" w:space="0" w:color="000000"/>
              <w:bottom w:val="single" w:sz="12" w:space="0" w:color="000000"/>
              <w:right w:val="single" w:sz="6" w:space="0" w:color="000000"/>
            </w:tcBorders>
            <w:tcMar>
              <w:top w:w="0" w:type="dxa"/>
              <w:left w:w="115" w:type="dxa"/>
              <w:bottom w:w="0" w:type="dxa"/>
              <w:right w:w="115" w:type="dxa"/>
            </w:tcMar>
          </w:tcPr>
          <w:p w14:paraId="182D485A" w14:textId="77777777" w:rsidR="00A77B3E" w:rsidRDefault="00202DF2" w:rsidP="00202DF2">
            <w:pPr>
              <w:spacing w:line="252" w:lineRule="auto"/>
              <w:rPr>
                <w:b/>
                <w:bCs/>
              </w:rPr>
            </w:pPr>
            <w:r>
              <w:rPr>
                <w:b/>
                <w:bCs/>
              </w:rPr>
              <w:t>For a Fixed Limit of Construction Cost</w:t>
            </w:r>
          </w:p>
        </w:tc>
        <w:tc>
          <w:tcPr>
            <w:tcW w:w="3050" w:type="dxa"/>
            <w:tcBorders>
              <w:top w:val="single" w:sz="12" w:space="0" w:color="000000"/>
              <w:left w:val="single" w:sz="6" w:space="0" w:color="000000"/>
              <w:bottom w:val="single" w:sz="12" w:space="0" w:color="000000"/>
              <w:right w:val="single" w:sz="6" w:space="0" w:color="000000"/>
            </w:tcBorders>
            <w:tcMar>
              <w:top w:w="0" w:type="dxa"/>
              <w:left w:w="115" w:type="dxa"/>
              <w:bottom w:w="0" w:type="dxa"/>
              <w:right w:w="115" w:type="dxa"/>
            </w:tcMar>
          </w:tcPr>
          <w:p w14:paraId="1C3D5F11" w14:textId="77777777" w:rsidR="00A77B3E" w:rsidRDefault="00202DF2" w:rsidP="00202DF2">
            <w:pPr>
              <w:spacing w:line="252" w:lineRule="auto"/>
              <w:rPr>
                <w:b/>
                <w:bCs/>
              </w:rPr>
            </w:pPr>
            <w:r>
              <w:rPr>
                <w:b/>
                <w:bCs/>
              </w:rPr>
              <w:t>Minimum Coverage per Claim</w:t>
            </w:r>
          </w:p>
        </w:tc>
        <w:tc>
          <w:tcPr>
            <w:tcW w:w="2622" w:type="dxa"/>
            <w:tcBorders>
              <w:top w:val="single" w:sz="12" w:space="0" w:color="000000"/>
              <w:left w:val="single" w:sz="6" w:space="0" w:color="000000"/>
              <w:bottom w:val="single" w:sz="12" w:space="0" w:color="000000"/>
              <w:right w:val="single" w:sz="12" w:space="0" w:color="000000"/>
            </w:tcBorders>
            <w:tcMar>
              <w:top w:w="0" w:type="dxa"/>
              <w:left w:w="115" w:type="dxa"/>
              <w:bottom w:w="0" w:type="dxa"/>
              <w:right w:w="115" w:type="dxa"/>
            </w:tcMar>
          </w:tcPr>
          <w:p w14:paraId="7974D5C1" w14:textId="77777777" w:rsidR="00A77B3E" w:rsidRDefault="00202DF2" w:rsidP="00202DF2">
            <w:pPr>
              <w:spacing w:line="252" w:lineRule="auto"/>
              <w:rPr>
                <w:b/>
                <w:bCs/>
              </w:rPr>
            </w:pPr>
            <w:r>
              <w:rPr>
                <w:b/>
                <w:bCs/>
              </w:rPr>
              <w:t>Minimum Coverage in the Aggregate</w:t>
            </w:r>
          </w:p>
        </w:tc>
      </w:tr>
      <w:tr w:rsidR="00A77B3E" w14:paraId="6311C307" w14:textId="77777777" w:rsidTr="009D59DF">
        <w:tc>
          <w:tcPr>
            <w:tcW w:w="3057" w:type="dxa"/>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tcPr>
          <w:p w14:paraId="3BF32731" w14:textId="77777777" w:rsidR="00A77B3E" w:rsidRDefault="00202DF2" w:rsidP="00202DF2">
            <w:pPr>
              <w:spacing w:line="252" w:lineRule="auto"/>
            </w:pPr>
            <w:r>
              <w:t>$999,999 and under</w:t>
            </w:r>
          </w:p>
        </w:tc>
        <w:tc>
          <w:tcPr>
            <w:tcW w:w="3050" w:type="dxa"/>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33446F" w14:textId="77777777" w:rsidR="00A77B3E" w:rsidRDefault="00202DF2" w:rsidP="00202DF2">
            <w:pPr>
              <w:spacing w:line="252" w:lineRule="auto"/>
            </w:pPr>
            <w:r>
              <w:t>$250,000</w:t>
            </w:r>
          </w:p>
        </w:tc>
        <w:tc>
          <w:tcPr>
            <w:tcW w:w="2622" w:type="dxa"/>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tcPr>
          <w:p w14:paraId="1BD55B06" w14:textId="77777777" w:rsidR="00A77B3E" w:rsidRDefault="00202DF2" w:rsidP="00202DF2">
            <w:pPr>
              <w:spacing w:line="252" w:lineRule="auto"/>
            </w:pPr>
            <w:r>
              <w:t>$500,000</w:t>
            </w:r>
          </w:p>
        </w:tc>
      </w:tr>
      <w:tr w:rsidR="00A77B3E" w14:paraId="62C2B9BD" w14:textId="77777777" w:rsidTr="009D59DF">
        <w:trPr>
          <w:trHeight w:val="76"/>
        </w:trPr>
        <w:tc>
          <w:tcPr>
            <w:tcW w:w="3057"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tcPr>
          <w:p w14:paraId="3B73D92E" w14:textId="77777777" w:rsidR="00A77B3E" w:rsidRDefault="00202DF2" w:rsidP="00202DF2">
            <w:pPr>
              <w:spacing w:line="252" w:lineRule="auto"/>
            </w:pPr>
            <w:r>
              <w:t>$1,000,000 to $4,999,999</w:t>
            </w:r>
          </w:p>
        </w:tc>
        <w:tc>
          <w:tcPr>
            <w:tcW w:w="30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65F9A4B" w14:textId="77777777" w:rsidR="00A77B3E" w:rsidRDefault="00202DF2" w:rsidP="00202DF2">
            <w:pPr>
              <w:spacing w:line="252" w:lineRule="auto"/>
            </w:pPr>
            <w:r>
              <w:t>$500,000</w:t>
            </w:r>
          </w:p>
        </w:tc>
        <w:tc>
          <w:tcPr>
            <w:tcW w:w="262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tcPr>
          <w:p w14:paraId="7CAF0E40" w14:textId="77777777" w:rsidR="00A77B3E" w:rsidRDefault="00202DF2" w:rsidP="00202DF2">
            <w:pPr>
              <w:spacing w:line="252" w:lineRule="auto"/>
            </w:pPr>
            <w:r>
              <w:t>$1,000,000</w:t>
            </w:r>
          </w:p>
        </w:tc>
      </w:tr>
      <w:tr w:rsidR="00A77B3E" w14:paraId="1FE3DF32" w14:textId="77777777" w:rsidTr="009D59DF">
        <w:trPr>
          <w:trHeight w:val="255"/>
        </w:trPr>
        <w:tc>
          <w:tcPr>
            <w:tcW w:w="3057"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tcPr>
          <w:p w14:paraId="635C77AD" w14:textId="77777777" w:rsidR="00A77B3E" w:rsidRDefault="00202DF2" w:rsidP="00202DF2">
            <w:pPr>
              <w:spacing w:line="252" w:lineRule="auto"/>
            </w:pPr>
            <w:r>
              <w:t>$5,000,000 to $19,999,999</w:t>
            </w:r>
          </w:p>
        </w:tc>
        <w:tc>
          <w:tcPr>
            <w:tcW w:w="30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6816E4" w14:textId="77777777" w:rsidR="00A77B3E" w:rsidRDefault="00202DF2" w:rsidP="00202DF2">
            <w:pPr>
              <w:spacing w:line="252" w:lineRule="auto"/>
            </w:pPr>
            <w:r>
              <w:t>$1,000,000</w:t>
            </w:r>
          </w:p>
        </w:tc>
        <w:tc>
          <w:tcPr>
            <w:tcW w:w="262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tcPr>
          <w:p w14:paraId="4D430A02" w14:textId="77777777" w:rsidR="00A77B3E" w:rsidRDefault="00202DF2" w:rsidP="00202DF2">
            <w:pPr>
              <w:spacing w:line="252" w:lineRule="auto"/>
            </w:pPr>
            <w:r>
              <w:t>$2,000,000</w:t>
            </w:r>
          </w:p>
        </w:tc>
      </w:tr>
      <w:tr w:rsidR="00A77B3E" w14:paraId="135B7584" w14:textId="77777777" w:rsidTr="009D59DF">
        <w:trPr>
          <w:trHeight w:val="76"/>
        </w:trPr>
        <w:tc>
          <w:tcPr>
            <w:tcW w:w="3057" w:type="dxa"/>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tcPr>
          <w:p w14:paraId="03F64D4C" w14:textId="77777777" w:rsidR="00A77B3E" w:rsidRDefault="00202DF2" w:rsidP="00202DF2">
            <w:pPr>
              <w:spacing w:line="252" w:lineRule="auto"/>
            </w:pPr>
            <w:r>
              <w:t>$20,000,000 and Above</w:t>
            </w:r>
          </w:p>
        </w:tc>
        <w:tc>
          <w:tcPr>
            <w:tcW w:w="3050" w:type="dxa"/>
            <w:tcBorders>
              <w:top w:val="single" w:sz="6" w:space="0" w:color="000000"/>
              <w:left w:val="single" w:sz="6" w:space="0" w:color="000000"/>
              <w:bottom w:val="single" w:sz="12" w:space="0" w:color="000000"/>
              <w:right w:val="single" w:sz="6" w:space="0" w:color="000000"/>
            </w:tcBorders>
            <w:tcMar>
              <w:top w:w="0" w:type="dxa"/>
              <w:left w:w="115" w:type="dxa"/>
              <w:bottom w:w="0" w:type="dxa"/>
              <w:right w:w="115" w:type="dxa"/>
            </w:tcMar>
          </w:tcPr>
          <w:p w14:paraId="1AFFFEB4" w14:textId="77777777" w:rsidR="00A77B3E" w:rsidRDefault="00202DF2" w:rsidP="00202DF2">
            <w:pPr>
              <w:spacing w:line="252" w:lineRule="auto"/>
            </w:pPr>
            <w:r>
              <w:t>$2,000,000</w:t>
            </w:r>
          </w:p>
        </w:tc>
        <w:tc>
          <w:tcPr>
            <w:tcW w:w="2622" w:type="dxa"/>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tcPr>
          <w:p w14:paraId="69DB0BAA" w14:textId="77777777" w:rsidR="00A77B3E" w:rsidRDefault="00202DF2" w:rsidP="00202DF2">
            <w:pPr>
              <w:spacing w:line="252" w:lineRule="auto"/>
            </w:pPr>
            <w:r>
              <w:t>$2,000,000</w:t>
            </w:r>
          </w:p>
        </w:tc>
      </w:tr>
    </w:tbl>
    <w:p w14:paraId="36B80CFD" w14:textId="77777777" w:rsidR="00A77B3E" w:rsidRDefault="00A77B3E" w:rsidP="00202DF2"/>
    <w:p w14:paraId="4DD71D0D" w14:textId="77777777" w:rsidR="00342157" w:rsidRDefault="00342157" w:rsidP="00202DF2"/>
    <w:p w14:paraId="50825F14" w14:textId="4FC2A345" w:rsidR="00A77B3E" w:rsidRDefault="00202DF2" w:rsidP="006912E2">
      <w:pPr>
        <w:pStyle w:val="Heading1"/>
      </w:pPr>
      <w:bookmarkStart w:id="63" w:name="_Toc142915222"/>
      <w:r>
        <w:t>ARTICLE 9</w:t>
      </w:r>
      <w:r w:rsidR="009D59DF">
        <w:t xml:space="preserve">  </w:t>
      </w:r>
      <w:r>
        <w:tab/>
        <w:t>TERMINATION OR SUSPENSION OF AGREEMENT</w:t>
      </w:r>
      <w:bookmarkEnd w:id="63"/>
    </w:p>
    <w:p w14:paraId="34865690" w14:textId="2889D3DA" w:rsidR="00A77B3E" w:rsidRDefault="00202DF2" w:rsidP="004B75F1">
      <w:pPr>
        <w:pStyle w:val="Heading2SBP"/>
      </w:pPr>
      <w:r>
        <w:t>DEFAULT</w:t>
      </w:r>
    </w:p>
    <w:p w14:paraId="20B3930E" w14:textId="1C7A3A0B" w:rsidR="00A77B3E" w:rsidRDefault="00640198" w:rsidP="00A77BF1">
      <w:pPr>
        <w:pStyle w:val="Heading3SBP"/>
      </w:pPr>
      <w:r>
        <w:t>Thirty (30</w:t>
      </w:r>
      <w:r w:rsidR="00EE28A8">
        <w:t xml:space="preserve"> </w:t>
      </w:r>
      <w:r>
        <w:t>)</w:t>
      </w:r>
      <w:r w:rsidR="00202DF2">
        <w:t>Days Written Notice</w:t>
      </w:r>
    </w:p>
    <w:p w14:paraId="241D312A" w14:textId="5990BFE9" w:rsidR="00342157" w:rsidRDefault="00640198" w:rsidP="00202DF2">
      <w:pPr>
        <w:ind w:left="720"/>
        <w:jc w:val="both"/>
      </w:pPr>
      <w:r>
        <w:t>Should the other party fail substantially to perform in accordance with its terms through no fault of the other, t</w:t>
      </w:r>
      <w:r w:rsidR="00202DF2">
        <w:t xml:space="preserve">his Agreement may be terminated by either party upon </w:t>
      </w:r>
      <w:r>
        <w:t>thirty (30)</w:t>
      </w:r>
      <w:r w:rsidR="00202DF2">
        <w:t xml:space="preserve"> days written notice with copies filed with the State Controller</w:t>
      </w:r>
      <w:r>
        <w:t>’s office and other necessary parties.</w:t>
      </w:r>
    </w:p>
    <w:p w14:paraId="0EF3F120" w14:textId="6ED3F982" w:rsidR="00342157" w:rsidRDefault="00342157">
      <w:pPr>
        <w:spacing w:after="160" w:line="259" w:lineRule="auto"/>
      </w:pPr>
    </w:p>
    <w:p w14:paraId="3F761C6F" w14:textId="47DCC7F9" w:rsidR="00A77B3E" w:rsidRDefault="00202DF2" w:rsidP="004B75F1">
      <w:pPr>
        <w:pStyle w:val="Heading2SBP"/>
      </w:pPr>
      <w:r>
        <w:t xml:space="preserve">TERMINATION FOR CONVENIENCE OF STATE </w:t>
      </w:r>
    </w:p>
    <w:p w14:paraId="312DB6ED" w14:textId="7AD84155" w:rsidR="00A77B3E" w:rsidRDefault="00202DF2" w:rsidP="00A77BF1">
      <w:pPr>
        <w:pStyle w:val="Heading3SBP"/>
      </w:pPr>
      <w:r>
        <w:t>Termination of Service</w:t>
      </w:r>
    </w:p>
    <w:p w14:paraId="41CF6B74" w14:textId="77777777" w:rsidR="00A77B3E" w:rsidRDefault="00202DF2" w:rsidP="00202DF2">
      <w:pPr>
        <w:ind w:left="720"/>
        <w:jc w:val="both"/>
      </w:pPr>
      <w:r>
        <w:t xml:space="preserve">The performance of the services under this Agreement may be terminated, in whole or from time to time in part, by the State whenever for any reason the Principal Representative shall determine that such termination is in the best interest of the State. Termination of services hereunder shall </w:t>
      </w:r>
      <w:r>
        <w:lastRenderedPageBreak/>
        <w:t>be affected by delivery to the Architect/Engineer of a Notice of Termination specifying the extent to which performance of services under this Agreement is terminated and the date upon which such termination becomes effective.</w:t>
      </w:r>
    </w:p>
    <w:p w14:paraId="4D5A144F" w14:textId="31290D69" w:rsidR="00A77B3E" w:rsidRDefault="00202DF2" w:rsidP="00A77BF1">
      <w:pPr>
        <w:pStyle w:val="Heading3SBP"/>
      </w:pPr>
      <w:r>
        <w:t>Exercise Reasonable Diligence</w:t>
      </w:r>
    </w:p>
    <w:p w14:paraId="13CA0C5E" w14:textId="77777777" w:rsidR="00A77B3E" w:rsidRDefault="00202DF2" w:rsidP="00202DF2">
      <w:pPr>
        <w:ind w:left="720"/>
        <w:jc w:val="both"/>
      </w:pPr>
      <w:r>
        <w:t>After receipt of the Notice of Termination, the Architect/Engineer shall exercise all reasonable diligence to accomplish the cancellation of its outstanding commitments covering personal services and extending beyond the date of such termination to the extent that they relate to the performance of any services terminated by the Notice. With respect to such canceled commitments, the Architect/Engineer agrees to:</w:t>
      </w:r>
    </w:p>
    <w:p w14:paraId="49493AAE" w14:textId="77777777" w:rsidR="00A77B3E" w:rsidRDefault="00202DF2" w:rsidP="00F45B38">
      <w:pPr>
        <w:pStyle w:val="ListParagraph"/>
        <w:numPr>
          <w:ilvl w:val="0"/>
          <w:numId w:val="11"/>
        </w:numPr>
        <w:ind w:left="1080"/>
      </w:pPr>
      <w:r>
        <w:t>Settle all outstanding liabilities and all claims arising out of such cancellation of commitments, with approval or ratification of the Principal Representative, to the extent the Principal Representative may require, which approval or ratification shall be final for all purposes of this clause, and</w:t>
      </w:r>
    </w:p>
    <w:p w14:paraId="195CF875" w14:textId="77777777" w:rsidR="00A77B3E" w:rsidRDefault="00202DF2" w:rsidP="00F45B38">
      <w:pPr>
        <w:pStyle w:val="ListParagraph"/>
        <w:numPr>
          <w:ilvl w:val="0"/>
          <w:numId w:val="11"/>
        </w:numPr>
        <w:ind w:left="1080"/>
      </w:pPr>
      <w:r>
        <w:t>Assign to the State, in a like manner, at the time, and to the extent directed by the Principal Representative, all of the rights, title, and interest of the Architect/Engineer under the orders and subcontracts so terminated, in which case the State shall have the right, in its discretion, to settle or pay any or all claims arising out of the termination of such orders and subcontracts.</w:t>
      </w:r>
    </w:p>
    <w:p w14:paraId="1EB472C7" w14:textId="48507E37" w:rsidR="00A77B3E" w:rsidRDefault="00202DF2" w:rsidP="00A77BF1">
      <w:pPr>
        <w:pStyle w:val="Heading3SBP"/>
      </w:pPr>
      <w:r>
        <w:t>Termination Claim</w:t>
      </w:r>
    </w:p>
    <w:p w14:paraId="0BA400B5" w14:textId="42FE36C3" w:rsidR="00A77B3E" w:rsidRDefault="00202DF2" w:rsidP="00202DF2">
      <w:pPr>
        <w:ind w:left="720"/>
        <w:jc w:val="both"/>
      </w:pPr>
      <w:r>
        <w:t xml:space="preserve">The Architect/Engineer shall submit its termination claim to the Principal Representative promptly after receipt of a Notice of Termination, but in no event later than one (1) month from the effective date thereof, unless one or more extensions in writing are granted by the Principal Representative upon written request by the Architect/Engineer within such one (1) month period or authorized extension thereof. Upon failure of the Architect/Engineer to submit its termination claim within the time allowed, the Principal Representative may determine, on the basis of information available to </w:t>
      </w:r>
      <w:r w:rsidR="007B6BC0">
        <w:t>them</w:t>
      </w:r>
      <w:r>
        <w:t>, the amount, if any, due to the Architect/Engineer by reason of the termination and shall thereupon pay to the Architect/Engineer the amount so determined.</w:t>
      </w:r>
    </w:p>
    <w:p w14:paraId="2DBBCD03" w14:textId="02632F52" w:rsidR="00A77B3E" w:rsidRDefault="00202DF2" w:rsidP="00A77BF1">
      <w:pPr>
        <w:pStyle w:val="Heading3SBP"/>
      </w:pPr>
      <w:r>
        <w:t>Amounts to be Paid</w:t>
      </w:r>
    </w:p>
    <w:p w14:paraId="18B4BAD8" w14:textId="77777777" w:rsidR="00A77B3E" w:rsidRDefault="00202DF2" w:rsidP="0036630E">
      <w:pPr>
        <w:keepNext/>
        <w:keepLines/>
        <w:ind w:left="720"/>
        <w:jc w:val="both"/>
      </w:pPr>
      <w:r>
        <w:t>Subject to the</w:t>
      </w:r>
      <w:r>
        <w:rPr>
          <w:b/>
          <w:bCs/>
        </w:rPr>
        <w:t xml:space="preserve"> </w:t>
      </w:r>
      <w:r>
        <w:t>provisions of</w:t>
      </w:r>
      <w:r>
        <w:rPr>
          <w:b/>
          <w:bCs/>
        </w:rPr>
        <w:t xml:space="preserve"> </w:t>
      </w:r>
      <w:r>
        <w:t>paragraph</w:t>
      </w:r>
      <w:r>
        <w:rPr>
          <w:b/>
          <w:bCs/>
        </w:rPr>
        <w:t xml:space="preserve"> </w:t>
      </w:r>
      <w:r w:rsidRPr="00474B26">
        <w:t>9.2.3</w:t>
      </w:r>
      <w:r w:rsidRPr="00474B26">
        <w:rPr>
          <w:b/>
          <w:bCs/>
        </w:rPr>
        <w:t xml:space="preserve"> </w:t>
      </w:r>
      <w:r w:rsidRPr="00474B26">
        <w:t>above,</w:t>
      </w:r>
      <w:r>
        <w:t xml:space="preserve"> the Architect/Engineer and the Principal Representative may agree upon the whole or any part of the amount or amounts to be paid to the Architect/Engineer by reason of the termination under this clause, which amount or amounts may include any reasonable cancellation charges thereby incurred by the Architect/Engineer and any reasonable loss upon outstanding commitments for personal services which he is unable to cancel. Any such agreement shall be embodied in an amendment to this Agreement and the Architect/Engineer shall be paid the agreed amount.</w:t>
      </w:r>
    </w:p>
    <w:p w14:paraId="6870A045" w14:textId="485AA95A" w:rsidR="00A77B3E" w:rsidRDefault="00202DF2" w:rsidP="00A77BF1">
      <w:pPr>
        <w:pStyle w:val="Heading3SBP"/>
      </w:pPr>
      <w:r>
        <w:t>Partial Payments</w:t>
      </w:r>
    </w:p>
    <w:p w14:paraId="43C172EC" w14:textId="77777777" w:rsidR="00AD133E" w:rsidRDefault="00202DF2" w:rsidP="00202DF2">
      <w:pPr>
        <w:ind w:left="720"/>
        <w:jc w:val="both"/>
      </w:pPr>
      <w:r>
        <w:t>The Principal Representative under mutually agreed upon terms and conditions, will make partial payments to the Architect/Engineer against costs incurred by the Architect/Engineer in connection with the termination portion of this Agreement.</w:t>
      </w:r>
    </w:p>
    <w:p w14:paraId="6F62AB3D" w14:textId="77777777" w:rsidR="00AD133E" w:rsidRDefault="00AD133E">
      <w:pPr>
        <w:spacing w:after="160" w:line="259" w:lineRule="auto"/>
      </w:pPr>
    </w:p>
    <w:p w14:paraId="37502564" w14:textId="107D1721" w:rsidR="00A77B3E" w:rsidRDefault="00202DF2" w:rsidP="00A77BF1">
      <w:pPr>
        <w:pStyle w:val="Heading3SBP"/>
      </w:pPr>
      <w:r>
        <w:t>Transfer Title 18</w:t>
      </w:r>
    </w:p>
    <w:p w14:paraId="18B74C44" w14:textId="77777777" w:rsidR="00A77B3E" w:rsidRDefault="00202DF2" w:rsidP="00202DF2">
      <w:pPr>
        <w:ind w:left="720"/>
        <w:jc w:val="both"/>
      </w:pPr>
      <w:r>
        <w:t>The Architect/Engineer agrees to transfer title and deliver to the State, in the manner, at the time, and to the extent, if any, directed by the Principal Representative, such information and items which, if this Agreement had been completed, would have been required to be furnished to the State, including;</w:t>
      </w:r>
    </w:p>
    <w:p w14:paraId="4AF58580" w14:textId="77777777" w:rsidR="00A77B3E" w:rsidRDefault="00202DF2" w:rsidP="00F45B38">
      <w:pPr>
        <w:pStyle w:val="ListParagraph"/>
        <w:numPr>
          <w:ilvl w:val="0"/>
          <w:numId w:val="12"/>
        </w:numPr>
        <w:ind w:left="1080"/>
      </w:pPr>
      <w:r>
        <w:lastRenderedPageBreak/>
        <w:t>Completed or partially completed plans, drawings, and information; and</w:t>
      </w:r>
    </w:p>
    <w:p w14:paraId="480F4D33" w14:textId="77777777" w:rsidR="00A77B3E" w:rsidRDefault="00202DF2" w:rsidP="00F45B38">
      <w:pPr>
        <w:pStyle w:val="ListParagraph"/>
        <w:numPr>
          <w:ilvl w:val="0"/>
          <w:numId w:val="12"/>
        </w:numPr>
        <w:ind w:left="1080"/>
      </w:pPr>
      <w:r>
        <w:t>Materials or equipment produced or in process or acquired in connection with the performance of the work terminated by the notice.</w:t>
      </w:r>
    </w:p>
    <w:p w14:paraId="0E11853B" w14:textId="77777777" w:rsidR="00342157" w:rsidRDefault="00342157" w:rsidP="00342157"/>
    <w:p w14:paraId="5130EAE5" w14:textId="7FBB04D5" w:rsidR="00A77B3E" w:rsidRDefault="00202DF2" w:rsidP="004B75F1">
      <w:pPr>
        <w:pStyle w:val="Heading2SBP"/>
      </w:pPr>
      <w:r>
        <w:t xml:space="preserve">SUSPENSION </w:t>
      </w:r>
    </w:p>
    <w:p w14:paraId="5CB03173" w14:textId="7BB01100" w:rsidR="00A77B3E" w:rsidRDefault="00EE28A8" w:rsidP="00A77BF1">
      <w:pPr>
        <w:pStyle w:val="Heading3SBP"/>
      </w:pPr>
      <w:r>
        <w:t xml:space="preserve">Fourteen </w:t>
      </w:r>
      <w:r w:rsidR="00202DF2">
        <w:t>(</w:t>
      </w:r>
      <w:r>
        <w:t>14</w:t>
      </w:r>
      <w:r w:rsidR="00202DF2">
        <w:t>) Days Written Notice</w:t>
      </w:r>
    </w:p>
    <w:p w14:paraId="6E65F5F2" w14:textId="56E8CC79" w:rsidR="00A77B3E" w:rsidRDefault="00202DF2" w:rsidP="00202DF2">
      <w:pPr>
        <w:ind w:left="720"/>
        <w:jc w:val="both"/>
      </w:pPr>
      <w:r>
        <w:t xml:space="preserve">In the event of an occurrence of non-appropriation, including without limitation restriction, limitation, delay or retraction of appropriation, the Principal Representative may, upon the giving of </w:t>
      </w:r>
      <w:r w:rsidR="00EE28A8">
        <w:t>fourteen (14)</w:t>
      </w:r>
      <w:r>
        <w:t xml:space="preserve"> days written notice, suspend the performance of the Architect/Engineer after which the Architect/Engineer shall perform no further work and shall be due no further fees, reimbursable costs or other compensation until the Principal Representative gives notice that the period of  suspension has ended.  Suspension of services may be in whole or in part, as specified by the Principal Representative. </w:t>
      </w:r>
    </w:p>
    <w:p w14:paraId="589937B4" w14:textId="6A7F6D9F" w:rsidR="00A77B3E" w:rsidRDefault="00202DF2" w:rsidP="00A77BF1">
      <w:pPr>
        <w:pStyle w:val="Heading3SBP"/>
      </w:pPr>
      <w:r>
        <w:t>Suspension Claim</w:t>
      </w:r>
    </w:p>
    <w:p w14:paraId="08FAD8B9" w14:textId="77777777" w:rsidR="00A77B3E" w:rsidRDefault="00202DF2" w:rsidP="00202DF2">
      <w:pPr>
        <w:ind w:left="720"/>
        <w:jc w:val="both"/>
      </w:pPr>
      <w:r>
        <w:t xml:space="preserve">If the Project is suspended in whole or in part for more than three (3) months for cause not attributable to the Architect/Engineer's services, the Architect/Engineer shall be compensated for all services performed prior to receipt of written notice from the Principal Representative of such suspension or abandonment, together with reimbursable expenses then due and all termination expenses as defined in </w:t>
      </w:r>
      <w:r w:rsidRPr="00474B26">
        <w:t>Article 9.2.</w:t>
      </w:r>
      <w:r>
        <w:t xml:space="preserve"> If the Project is resumed after being suspended for more than six (6) months, the Architect/Engineer's compensation shall be equitably adjusted. </w:t>
      </w:r>
    </w:p>
    <w:p w14:paraId="1A58ED01" w14:textId="15A2903F" w:rsidR="007E69FC" w:rsidRDefault="007E69FC" w:rsidP="00202DF2">
      <w:pPr>
        <w:spacing w:line="252" w:lineRule="auto"/>
        <w:jc w:val="both"/>
        <w:rPr>
          <w:u w:val="single"/>
        </w:rPr>
      </w:pPr>
    </w:p>
    <w:p w14:paraId="18847D82" w14:textId="77777777" w:rsidR="00BA009A" w:rsidRDefault="00BA009A" w:rsidP="00202DF2">
      <w:pPr>
        <w:spacing w:line="252" w:lineRule="auto"/>
        <w:jc w:val="both"/>
        <w:rPr>
          <w:u w:val="single"/>
        </w:rPr>
      </w:pPr>
    </w:p>
    <w:p w14:paraId="6088F0E4" w14:textId="149643EB" w:rsidR="00A77B3E" w:rsidRDefault="00202DF2" w:rsidP="006912E2">
      <w:pPr>
        <w:pStyle w:val="Heading1"/>
      </w:pPr>
      <w:bookmarkStart w:id="64" w:name="_Toc142915223"/>
      <w:r>
        <w:t>ARTICLE 10</w:t>
      </w:r>
      <w:r w:rsidR="009D59DF">
        <w:t xml:space="preserve">  </w:t>
      </w:r>
      <w:r>
        <w:tab/>
        <w:t>INTENT OF DOCUMENTS, PARTNERING AND FACILITATED NEGOTIATIONS</w:t>
      </w:r>
      <w:bookmarkEnd w:id="64"/>
      <w:r>
        <w:t xml:space="preserve"> </w:t>
      </w:r>
    </w:p>
    <w:p w14:paraId="008E3725" w14:textId="5917D641" w:rsidR="00A77B3E" w:rsidRDefault="00202DF2" w:rsidP="004B75F1">
      <w:pPr>
        <w:pStyle w:val="Heading2SBP"/>
      </w:pPr>
      <w:r>
        <w:t xml:space="preserve">INTENT OF DOCUMENTS </w:t>
      </w:r>
    </w:p>
    <w:p w14:paraId="6AE63186" w14:textId="2A2409AD" w:rsidR="00A77B3E" w:rsidRDefault="00202DF2" w:rsidP="00A77BF1">
      <w:pPr>
        <w:pStyle w:val="Heading3SBP"/>
      </w:pPr>
      <w:r>
        <w:t>Order of Precedence</w:t>
      </w:r>
    </w:p>
    <w:p w14:paraId="1C06CC88" w14:textId="77777777" w:rsidR="00A77B3E" w:rsidRDefault="00202DF2" w:rsidP="00202DF2">
      <w:pPr>
        <w:ind w:left="720"/>
        <w:jc w:val="both"/>
      </w:pPr>
      <w:r>
        <w:t>In the event any disagreement exists as to the requirements of this Agreement and its exhibits, or if a conflict occurs between or within the requirements of this Agreement and its exhibits, the following order of precedence shall be followed to resolve the disagreement or conflict.</w:t>
      </w:r>
    </w:p>
    <w:p w14:paraId="4510DA5B" w14:textId="33DB5123" w:rsidR="0090501E" w:rsidRDefault="0090501E" w:rsidP="00F45B38">
      <w:pPr>
        <w:pStyle w:val="ListParagraph"/>
        <w:numPr>
          <w:ilvl w:val="0"/>
          <w:numId w:val="13"/>
        </w:numPr>
        <w:spacing w:after="60"/>
        <w:ind w:left="1080"/>
      </w:pPr>
      <w:r w:rsidRPr="00F928A5">
        <w:t>The Supplementary General Conditions, if any;</w:t>
      </w:r>
    </w:p>
    <w:p w14:paraId="4BE13D2B" w14:textId="597A54B7" w:rsidR="00A77B3E" w:rsidRPr="00671156" w:rsidRDefault="00202DF2" w:rsidP="00F45B38">
      <w:pPr>
        <w:pStyle w:val="ListParagraph"/>
        <w:numPr>
          <w:ilvl w:val="0"/>
          <w:numId w:val="13"/>
        </w:numPr>
        <w:ind w:left="1080"/>
      </w:pPr>
      <w:r w:rsidRPr="00671156">
        <w:t xml:space="preserve">The </w:t>
      </w:r>
      <w:r w:rsidR="001418F4" w:rsidRPr="00671156">
        <w:t xml:space="preserve">Colorado </w:t>
      </w:r>
      <w:r w:rsidRPr="00671156">
        <w:t>Special Provisions, Article 11 of this Agreement (State Form SC-5.1);</w:t>
      </w:r>
    </w:p>
    <w:p w14:paraId="1AF48A91" w14:textId="77777777" w:rsidR="00A77B3E" w:rsidRPr="00671156" w:rsidRDefault="00202DF2" w:rsidP="00F45B38">
      <w:pPr>
        <w:pStyle w:val="ListParagraph"/>
        <w:numPr>
          <w:ilvl w:val="0"/>
          <w:numId w:val="13"/>
        </w:numPr>
        <w:ind w:left="1080"/>
      </w:pPr>
      <w:r w:rsidRPr="00671156">
        <w:t>Any Amendment of this Agreement;</w:t>
      </w:r>
    </w:p>
    <w:p w14:paraId="32749E64" w14:textId="5F4C7AC1" w:rsidR="00A77B3E" w:rsidRPr="009B3420" w:rsidRDefault="00202DF2" w:rsidP="00F45B38">
      <w:pPr>
        <w:pStyle w:val="ListParagraph"/>
        <w:numPr>
          <w:ilvl w:val="0"/>
          <w:numId w:val="13"/>
        </w:numPr>
        <w:ind w:left="1080"/>
        <w:rPr>
          <w:color w:val="C00000"/>
        </w:rPr>
      </w:pPr>
      <w:r w:rsidRPr="009B3420">
        <w:rPr>
          <w:color w:val="C00000"/>
        </w:rPr>
        <w:t>All other terms of this Agreement (other than the Special Provisions);</w:t>
      </w:r>
    </w:p>
    <w:p w14:paraId="631F650A" w14:textId="77777777" w:rsidR="004B75F1" w:rsidRPr="009B3420" w:rsidRDefault="00202DF2" w:rsidP="00F45B38">
      <w:pPr>
        <w:pStyle w:val="ListParagraph"/>
        <w:numPr>
          <w:ilvl w:val="0"/>
          <w:numId w:val="13"/>
        </w:numPr>
        <w:ind w:left="1080"/>
        <w:rPr>
          <w:color w:val="C00000"/>
        </w:rPr>
      </w:pPr>
      <w:r w:rsidRPr="009B3420">
        <w:rPr>
          <w:color w:val="C00000"/>
        </w:rPr>
        <w:t>The Architect/Engineer’s proposal letter</w:t>
      </w:r>
      <w:r w:rsidR="004B75F1" w:rsidRPr="009B3420">
        <w:rPr>
          <w:color w:val="C00000"/>
        </w:rPr>
        <w:t>; and</w:t>
      </w:r>
    </w:p>
    <w:p w14:paraId="3EED2145" w14:textId="140E248B" w:rsidR="00A77B3E" w:rsidRPr="009B3420" w:rsidRDefault="004B75F1" w:rsidP="00F45B38">
      <w:pPr>
        <w:pStyle w:val="ListParagraph"/>
        <w:numPr>
          <w:ilvl w:val="0"/>
          <w:numId w:val="13"/>
        </w:numPr>
        <w:ind w:left="1080"/>
        <w:rPr>
          <w:color w:val="C00000"/>
        </w:rPr>
      </w:pPr>
      <w:r w:rsidRPr="009B3420">
        <w:rPr>
          <w:color w:val="C00000"/>
        </w:rPr>
        <w:t>Any other Exhibit to this Agreement.</w:t>
      </w:r>
    </w:p>
    <w:p w14:paraId="2A221DB9" w14:textId="77777777" w:rsidR="00A77B3E" w:rsidRDefault="00A77B3E" w:rsidP="00202DF2"/>
    <w:p w14:paraId="79DB0AE2" w14:textId="61C077DD" w:rsidR="00AD133E" w:rsidRDefault="0090501E" w:rsidP="00202DF2">
      <w:pPr>
        <w:ind w:left="720"/>
        <w:jc w:val="both"/>
      </w:pPr>
      <w:r>
        <w:t>Unless Federal Provisions are applicable, t</w:t>
      </w:r>
      <w:r w:rsidR="00202DF2">
        <w:t xml:space="preserve">he </w:t>
      </w:r>
      <w:r w:rsidR="001418F4">
        <w:t xml:space="preserve">Colorado </w:t>
      </w:r>
      <w:r w:rsidR="00202DF2">
        <w:t>Special Provisions of this Agreement, Article 11, shall in all cases, and without exception, take precedence, rule and control over all other provisions of this Agreement, any exhibits or amendments.</w:t>
      </w:r>
    </w:p>
    <w:p w14:paraId="4A89B569" w14:textId="79FEF669" w:rsidR="00A77B3E" w:rsidRDefault="00202DF2" w:rsidP="004B75F1">
      <w:pPr>
        <w:pStyle w:val="Heading2SBP"/>
      </w:pPr>
      <w:r>
        <w:t xml:space="preserve">PARTNERING </w:t>
      </w:r>
    </w:p>
    <w:p w14:paraId="20014946" w14:textId="1769CBBF" w:rsidR="00A77B3E" w:rsidRDefault="00202DF2" w:rsidP="00A77BF1">
      <w:pPr>
        <w:pStyle w:val="Heading3SBP"/>
      </w:pPr>
      <w:r>
        <w:t>Communication and Cooperation</w:t>
      </w:r>
    </w:p>
    <w:p w14:paraId="6C64CAE2" w14:textId="77777777" w:rsidR="00EE7DB2" w:rsidRDefault="00202DF2" w:rsidP="00202DF2">
      <w:pPr>
        <w:ind w:left="720"/>
        <w:jc w:val="both"/>
      </w:pPr>
      <w:r>
        <w:t xml:space="preserve">In recognition of the fact that conflicts, disagreements and disputes often arise during the performance of contracts, the Architect/Engineer and the Principal Representative aspire to </w:t>
      </w:r>
      <w:r>
        <w:lastRenderedPageBreak/>
        <w:t>encourage a relationship of open communication and cooperation between the employees and personnel of both, in which the objectives of the Agreement may be better achieved and issues resolved in a more fully informed atmosphere.</w:t>
      </w:r>
    </w:p>
    <w:p w14:paraId="71C832BD" w14:textId="570276DF" w:rsidR="00A77B3E" w:rsidRDefault="00202DF2" w:rsidP="00A77BF1">
      <w:pPr>
        <w:pStyle w:val="Heading3SBP"/>
      </w:pPr>
      <w:r>
        <w:t>Partnering Plan</w:t>
      </w:r>
    </w:p>
    <w:p w14:paraId="284F7991" w14:textId="77777777" w:rsidR="00A77B3E" w:rsidRDefault="00202DF2" w:rsidP="00202DF2">
      <w:pPr>
        <w:ind w:left="720"/>
        <w:jc w:val="both"/>
      </w:pPr>
      <w:r>
        <w:t xml:space="preserve">The Architect/Engineer and the Principal Representative each agree to assign an individual who shall be fully authorized to negotiate and implement a voluntary partnering plan for the purpose of facilitating open communications between them.  Within thirty days (30) of contract signing, the assigned individuals shall meet to discuss development of an informal agreement to accomplish these goals.  </w:t>
      </w:r>
    </w:p>
    <w:p w14:paraId="0BF781BA" w14:textId="59888068" w:rsidR="00A77B3E" w:rsidRDefault="00202DF2" w:rsidP="00A77BF1">
      <w:pPr>
        <w:pStyle w:val="Heading3SBP"/>
      </w:pPr>
      <w:r>
        <w:t>Obligation</w:t>
      </w:r>
    </w:p>
    <w:p w14:paraId="31386C13" w14:textId="77777777" w:rsidR="00A77B3E" w:rsidRDefault="00202DF2" w:rsidP="00202DF2">
      <w:pPr>
        <w:ind w:left="720"/>
        <w:jc w:val="both"/>
      </w:pPr>
      <w:r>
        <w:t>The assigned individuals shall endeavor to reach an informal agreement, but shall have no such obligation.  Any plans these parties voluntarily agree to implement shall result in no change to the contract amount, and no costs associated with such plan or its development shall be recoverable under any contract clause.  In addition, no plan developed to facilitate open communication and cooperation shall alter, amend or waive any of the rights or duties of either party under the Agreement unless and except by written Amendment to the Agreement, nor shall anything in this clause or any subsequently developed partnering plan be deemed to create fiduciary duties between the parties unless expressly agreed in a written Amendment to the Agreement.</w:t>
      </w:r>
    </w:p>
    <w:p w14:paraId="7B5A13F1" w14:textId="77777777" w:rsidR="004A1B4A" w:rsidRPr="004A1B4A" w:rsidRDefault="004A1B4A" w:rsidP="004A1B4A">
      <w:pPr>
        <w:numPr>
          <w:ilvl w:val="2"/>
          <w:numId w:val="0"/>
        </w:numPr>
        <w:spacing w:before="120" w:after="60"/>
        <w:ind w:left="720" w:hanging="720"/>
        <w:jc w:val="both"/>
        <w:outlineLvl w:val="2"/>
        <w:rPr>
          <w:rFonts w:ascii="Calibri" w:eastAsia="Courier" w:hAnsi="Calibri" w:cstheme="minorHAnsi"/>
          <w:color w:val="auto"/>
          <w:szCs w:val="20"/>
        </w:rPr>
      </w:pPr>
    </w:p>
    <w:p w14:paraId="49BC062D" w14:textId="0D03CBD9" w:rsidR="004A1B4A" w:rsidRPr="004A1B4A" w:rsidRDefault="004A1B4A" w:rsidP="0046192E">
      <w:pPr>
        <w:pStyle w:val="Heading2SBP"/>
        <w:rPr>
          <w:rFonts w:eastAsia="Courier"/>
        </w:rPr>
      </w:pPr>
      <w:bookmarkStart w:id="65" w:name="_Toc142912518"/>
      <w:r w:rsidRPr="004A1B4A">
        <w:rPr>
          <w:rFonts w:eastAsia="Courier"/>
        </w:rPr>
        <w:t>FACILITATED NEGOTIATIONS</w:t>
      </w:r>
      <w:bookmarkEnd w:id="65"/>
    </w:p>
    <w:p w14:paraId="4D45CF7A" w14:textId="29C402B1" w:rsidR="004A1B4A" w:rsidRPr="0046192E" w:rsidRDefault="004A1B4A" w:rsidP="0046192E">
      <w:pPr>
        <w:pStyle w:val="Heading3SBP"/>
        <w:rPr>
          <w:rFonts w:eastAsia="Courier"/>
        </w:rPr>
      </w:pPr>
      <w:r w:rsidRPr="0046192E">
        <w:rPr>
          <w:rFonts w:eastAsia="Courier"/>
        </w:rPr>
        <w:t>The Architect/Engineer and Principal Representative agree to designate one or more mutually acceptable persons willing and able to facilitate negotiations and communications for the resolution of conflicts, disagreements or disputes between them at the specific request of either party with regard to any Project decision of either of them. The designation of such person(s) shall not carry any obligation to use their services except that each party agrees that if the other party requests the intervention of such person(s) with respect to any such conflict, dispute or disagreement, the non-requesting party shall participate in good faith attempts to negotiate a resolution of the issue in dispute.  If the parties cannot agree on a mutually acceptable person to serve in this capacity one shall be so appointed; provided, however, that either party may request the Office of the State Architect to appoint such a person, who, if appointed, shall be accepted for this purpose by both the Architect/Engineer and the Principal Representative.</w:t>
      </w:r>
    </w:p>
    <w:p w14:paraId="0A356114" w14:textId="4048DC0E" w:rsidR="004A1B4A" w:rsidRPr="0046192E" w:rsidRDefault="004A1B4A" w:rsidP="0046192E">
      <w:pPr>
        <w:pStyle w:val="Heading3SBP"/>
        <w:rPr>
          <w:rFonts w:eastAsia="Courier"/>
        </w:rPr>
      </w:pPr>
      <w:r w:rsidRPr="0046192E">
        <w:rPr>
          <w:rFonts w:eastAsia="Courier"/>
        </w:rPr>
        <w:t>The cost, if any, of the facilitative services of the person(s) so designated shall be shared if the parties so agree in any partnering plan; or in the absence of agreement the cost shall be borne by the party requesting the facilitation of negotiation.</w:t>
      </w:r>
    </w:p>
    <w:p w14:paraId="3CD9E301" w14:textId="43C59441" w:rsidR="004A1B4A" w:rsidRPr="0046192E" w:rsidRDefault="004A1B4A" w:rsidP="0046192E">
      <w:pPr>
        <w:pStyle w:val="Heading3SBP"/>
        <w:rPr>
          <w:rFonts w:eastAsia="Courier"/>
        </w:rPr>
      </w:pPr>
      <w:r w:rsidRPr="0046192E">
        <w:rPr>
          <w:rFonts w:eastAsia="Courier"/>
        </w:rPr>
        <w:t>Any dispute, claim, question or disagreement arising from or relating to the Agreement or an alleged breach of the Agreement may be subject to a request by either party for facilitated negotiation subject to the limitations hereafter listed, and the parties shall participate by consultation and negotiation with each other, as guided by the facilitator and with recognition of their mutual interests, in an attempt to reach an equitable solution satisfactory to both parties.</w:t>
      </w:r>
    </w:p>
    <w:p w14:paraId="0DE673AF" w14:textId="54807FE8" w:rsidR="004A1B4A" w:rsidRPr="0046192E" w:rsidRDefault="004A1B4A" w:rsidP="0046192E">
      <w:pPr>
        <w:pStyle w:val="Heading3SBP"/>
        <w:rPr>
          <w:rFonts w:eastAsia="Courier"/>
        </w:rPr>
      </w:pPr>
      <w:r w:rsidRPr="0046192E">
        <w:rPr>
          <w:rFonts w:eastAsia="Courier"/>
        </w:rPr>
        <w:t>The obligation to participate in facilitated negotiations shall be as described above and each party’s obligations shall be as follows:</w:t>
      </w:r>
    </w:p>
    <w:p w14:paraId="5CF0BDA4" w14:textId="77777777" w:rsidR="004A1B4A" w:rsidRPr="004A1B4A" w:rsidRDefault="004A1B4A" w:rsidP="00F45B38">
      <w:pPr>
        <w:pStyle w:val="ListParagraph"/>
        <w:numPr>
          <w:ilvl w:val="0"/>
          <w:numId w:val="15"/>
        </w:numPr>
        <w:rPr>
          <w:rFonts w:eastAsia="Courier"/>
        </w:rPr>
      </w:pPr>
      <w:r w:rsidRPr="004A1B4A">
        <w:rPr>
          <w:rFonts w:eastAsia="Courier"/>
        </w:rPr>
        <w:t>A party shall not initiate communication with the facilitator regarding the issues in dispute; except that any request for facilitation shall be made in writing with copies sent, faxed or delivered to the other party;</w:t>
      </w:r>
    </w:p>
    <w:p w14:paraId="1AA817D8" w14:textId="77777777" w:rsidR="004A1B4A" w:rsidRPr="004A1B4A" w:rsidRDefault="004A1B4A" w:rsidP="004A1B4A">
      <w:pPr>
        <w:pStyle w:val="ListParagraph"/>
        <w:rPr>
          <w:rFonts w:eastAsia="Courier"/>
        </w:rPr>
      </w:pPr>
      <w:r w:rsidRPr="004A1B4A">
        <w:rPr>
          <w:rFonts w:eastAsia="Courier"/>
        </w:rPr>
        <w:lastRenderedPageBreak/>
        <w:t>A party shall prepare a brief written description of its position if so requested by the facilitator (who may elect to first discuss the parties’ positions with each party separately in the interest of time and expense);</w:t>
      </w:r>
    </w:p>
    <w:p w14:paraId="3DA77616" w14:textId="77777777" w:rsidR="004A1B4A" w:rsidRPr="004A1B4A" w:rsidRDefault="004A1B4A" w:rsidP="004A1B4A">
      <w:pPr>
        <w:pStyle w:val="ListParagraph"/>
        <w:rPr>
          <w:rFonts w:eastAsia="Courier"/>
        </w:rPr>
      </w:pPr>
      <w:r w:rsidRPr="004A1B4A">
        <w:rPr>
          <w:rFonts w:eastAsia="Courier"/>
        </w:rPr>
        <w:t>A party shall respond to any reasonable request for copies of documents requested by the facilitator, but such requests, if voluminous, may consist of an offer to allow the facilitator access to the parties’ documents;</w:t>
      </w:r>
    </w:p>
    <w:p w14:paraId="5C6A01CF" w14:textId="77777777" w:rsidR="004A1B4A" w:rsidRPr="004A1B4A" w:rsidRDefault="004A1B4A" w:rsidP="004A1B4A">
      <w:pPr>
        <w:pStyle w:val="ListParagraph"/>
        <w:rPr>
          <w:rFonts w:eastAsia="Courier"/>
        </w:rPr>
      </w:pPr>
      <w:r w:rsidRPr="004A1B4A">
        <w:rPr>
          <w:rFonts w:eastAsia="Courier"/>
        </w:rPr>
        <w:t>A party shall review any meeting agenda proposed by a facilitator and endeavor to be informed on the subjects to be discussed;</w:t>
      </w:r>
    </w:p>
    <w:p w14:paraId="69D4378A" w14:textId="77777777" w:rsidR="004A1B4A" w:rsidRPr="004A1B4A" w:rsidRDefault="004A1B4A" w:rsidP="004A1B4A">
      <w:pPr>
        <w:pStyle w:val="ListParagraph"/>
        <w:rPr>
          <w:rFonts w:eastAsia="Courier"/>
        </w:rPr>
      </w:pPr>
      <w:r w:rsidRPr="004A1B4A">
        <w:rPr>
          <w:rFonts w:eastAsia="Courier"/>
        </w:rPr>
        <w:t>A party shall meet with the other party and the facilitator at a mutually acceptable place and time, or, if none can be agreed to, at the time and place designated by the facilitator for a period not to exceed four hours unless the parties agree to a longer period;</w:t>
      </w:r>
    </w:p>
    <w:p w14:paraId="0D63A511" w14:textId="77777777" w:rsidR="004A1B4A" w:rsidRPr="004A1B4A" w:rsidRDefault="004A1B4A" w:rsidP="004A1B4A">
      <w:pPr>
        <w:pStyle w:val="ListParagraph"/>
        <w:rPr>
          <w:rFonts w:eastAsia="Courier"/>
        </w:rPr>
      </w:pPr>
      <w:r w:rsidRPr="004A1B4A">
        <w:rPr>
          <w:rFonts w:eastAsia="Courier"/>
        </w:rPr>
        <w:t>A party shall endeavor to assure that any facilitation meeting shall be attended by any other persons in their employ that the facilitator requests be present, if reasonably available;</w:t>
      </w:r>
    </w:p>
    <w:p w14:paraId="42C04149" w14:textId="77777777" w:rsidR="004A1B4A" w:rsidRPr="004A1B4A" w:rsidRDefault="004A1B4A" w:rsidP="004A1B4A">
      <w:pPr>
        <w:pStyle w:val="ListParagraph"/>
        <w:rPr>
          <w:rFonts w:eastAsia="Courier"/>
        </w:rPr>
      </w:pPr>
      <w:r w:rsidRPr="004A1B4A">
        <w:rPr>
          <w:rFonts w:eastAsia="Courier"/>
        </w:rPr>
        <w:t>Each party shall participate in such facilitated face-to-face negotiations of the issues in dispute through persons fully authorized to resolve the issue in dispute;</w:t>
      </w:r>
    </w:p>
    <w:p w14:paraId="64956BA1" w14:textId="77777777" w:rsidR="004A1B4A" w:rsidRPr="004A1B4A" w:rsidRDefault="004A1B4A" w:rsidP="004A1B4A">
      <w:pPr>
        <w:pStyle w:val="ListParagraph"/>
        <w:rPr>
          <w:rFonts w:eastAsia="Courier"/>
        </w:rPr>
      </w:pPr>
      <w:r w:rsidRPr="004A1B4A">
        <w:rPr>
          <w:rFonts w:eastAsia="Courier"/>
        </w:rPr>
        <w:t>Each party shall be obligated to participate in negotiations requested by the other party and to perform the specific obligations described in paragraphs (1) through (10) of this Article 10, Facilitated Negotiation, no more than three times during the course of the Project;</w:t>
      </w:r>
    </w:p>
    <w:p w14:paraId="534EDEB9" w14:textId="77777777" w:rsidR="004A1B4A" w:rsidRPr="004A1B4A" w:rsidRDefault="004A1B4A" w:rsidP="004A1B4A">
      <w:pPr>
        <w:pStyle w:val="ListParagraph"/>
        <w:rPr>
          <w:rFonts w:eastAsia="Courier"/>
        </w:rPr>
      </w:pPr>
      <w:r w:rsidRPr="004A1B4A">
        <w:rPr>
          <w:rFonts w:eastAsia="Courier"/>
        </w:rPr>
        <w:t>Neither party shall be under any obligation to resolve any issue by facilitated negotiation, but each agrees to participate in good faith and any resolution or agreement reached shall be execute through a Supplement or Amendment to the Agreement necessary to implement their agreement; and,</w:t>
      </w:r>
    </w:p>
    <w:p w14:paraId="42A9FBF4" w14:textId="12FDA077" w:rsidR="004A1B4A" w:rsidRPr="0046192E" w:rsidRDefault="004A1B4A" w:rsidP="0046192E">
      <w:pPr>
        <w:pStyle w:val="ListParagraph"/>
        <w:rPr>
          <w:rFonts w:eastAsia="Courier"/>
        </w:rPr>
      </w:pPr>
      <w:r w:rsidRPr="004A1B4A">
        <w:rPr>
          <w:rFonts w:eastAsia="Courier"/>
        </w:rPr>
        <w:t>Any discussions and documents prepared exclusively for use in the negotiations shall be deemed to be matters pertaining to settlement negotiations and shall not be subsequently available in further proceedings except to the extent of any documented agreement.</w:t>
      </w:r>
    </w:p>
    <w:p w14:paraId="0E33A8D8" w14:textId="01ED0193" w:rsidR="004A1B4A" w:rsidRPr="004A1B4A" w:rsidRDefault="004A1B4A" w:rsidP="0046192E">
      <w:pPr>
        <w:pStyle w:val="Heading3SBP"/>
        <w:rPr>
          <w:rFonts w:eastAsia="Courier"/>
        </w:rPr>
      </w:pPr>
      <w:r w:rsidRPr="004A1B4A">
        <w:rPr>
          <w:rFonts w:eastAsia="Courier"/>
        </w:rPr>
        <w:t>In accordance with State Fiscal Rules and Article 11.6, Choice of Law and Article 11.7 Binding Arbitration Prohibited, nothing in this Article 10 shall be deemed to call for arbitration or otherwise obligate the State to participate in any form of binding alternative dispute resolution.</w:t>
      </w:r>
    </w:p>
    <w:p w14:paraId="7B3C4C48" w14:textId="3C26C738" w:rsidR="004A1B4A" w:rsidRPr="00F8483F" w:rsidRDefault="004A1B4A" w:rsidP="0046192E">
      <w:pPr>
        <w:pStyle w:val="Heading3SBP"/>
      </w:pPr>
      <w:r w:rsidRPr="004A1B4A">
        <w:rPr>
          <w:rFonts w:eastAsia="Courier"/>
        </w:rPr>
        <w:t>A partnering plan developed as described in Article 10.2, Partnering, may modify or expand the requirements of this Article 10 but may not reduce the obligation to participate in facilitated negotiations when applicable.  In the case of small design service projects where the fees are estimated to be valued under $100,000, the requirements of this Article 10 may be deleted from this Agreement.</w:t>
      </w:r>
      <w:r w:rsidRPr="004A1B4A">
        <w:t xml:space="preserve"> </w:t>
      </w:r>
    </w:p>
    <w:p w14:paraId="53475C78" w14:textId="77777777" w:rsidR="004A1B4A" w:rsidRPr="00F8483F" w:rsidRDefault="004A1B4A" w:rsidP="004A1B4A"/>
    <w:p w14:paraId="73B33A3D" w14:textId="77777777" w:rsidR="004A1B4A" w:rsidRPr="00F8483F" w:rsidRDefault="004A1B4A" w:rsidP="004A1B4A"/>
    <w:p w14:paraId="3DCE1D69" w14:textId="454D6634" w:rsidR="004A1B4A" w:rsidRPr="00F8483F" w:rsidRDefault="004A1B4A" w:rsidP="004A1B4A">
      <w:pPr>
        <w:pStyle w:val="Heading1"/>
      </w:pPr>
      <w:bookmarkStart w:id="66" w:name="_Toc142912519"/>
      <w:bookmarkStart w:id="67" w:name="_Toc142915224"/>
      <w:r w:rsidRPr="00F8483F">
        <w:t xml:space="preserve">ARTICLE 11  </w:t>
      </w:r>
      <w:r w:rsidRPr="00F8483F">
        <w:tab/>
        <w:t>COLORADO SPECIAL PROVISIONS</w:t>
      </w:r>
      <w:bookmarkEnd w:id="66"/>
      <w:bookmarkEnd w:id="67"/>
    </w:p>
    <w:p w14:paraId="274B2AAD" w14:textId="69C65DC4" w:rsidR="004A1B4A" w:rsidRPr="00F8483F" w:rsidRDefault="004A1B4A" w:rsidP="004A1B4A">
      <w:pPr>
        <w:pStyle w:val="Heading2SBP"/>
      </w:pPr>
      <w:bookmarkStart w:id="68" w:name="_heading=h.3rdcrjn" w:colFirst="0" w:colLast="0"/>
      <w:bookmarkStart w:id="69" w:name="_Toc104308244"/>
      <w:bookmarkStart w:id="70" w:name="_Toc107580889"/>
      <w:bookmarkStart w:id="71" w:name="_Toc142912520"/>
      <w:bookmarkEnd w:id="68"/>
      <w:r w:rsidRPr="00F8483F">
        <w:t>STATUTORY APPROVAL, C.R.S. § 24-30-202(1)</w:t>
      </w:r>
      <w:bookmarkEnd w:id="69"/>
      <w:bookmarkEnd w:id="70"/>
      <w:bookmarkEnd w:id="71"/>
      <w:r w:rsidRPr="00F8483F">
        <w:t xml:space="preserve"> </w:t>
      </w:r>
    </w:p>
    <w:p w14:paraId="09B0E70C" w14:textId="77777777" w:rsidR="004A1B4A" w:rsidRPr="00F8483F" w:rsidRDefault="004A1B4A" w:rsidP="004A1B4A">
      <w:pPr>
        <w:ind w:left="720"/>
        <w:jc w:val="both"/>
      </w:pPr>
      <w:r w:rsidRPr="00F8483F">
        <w:t>This contract shall not be valid until it has been approved by the Colorado State Controller or designee.</w:t>
      </w:r>
    </w:p>
    <w:p w14:paraId="629C73AD" w14:textId="16236721" w:rsidR="004A1B4A" w:rsidRPr="00F8483F" w:rsidRDefault="004A1B4A" w:rsidP="004A1B4A">
      <w:pPr>
        <w:pStyle w:val="Heading2SBP"/>
      </w:pPr>
      <w:bookmarkStart w:id="72" w:name="h.1664s55"/>
      <w:bookmarkStart w:id="73" w:name="_Toc104308245"/>
      <w:bookmarkStart w:id="74" w:name="_Toc107580890"/>
      <w:bookmarkStart w:id="75" w:name="_Toc142912521"/>
      <w:bookmarkEnd w:id="72"/>
      <w:r w:rsidRPr="00F8483F">
        <w:lastRenderedPageBreak/>
        <w:t>FUND AVAILABILITY, C.R.S. § 24-30-202(5.5)</w:t>
      </w:r>
      <w:bookmarkEnd w:id="73"/>
      <w:bookmarkEnd w:id="74"/>
      <w:bookmarkEnd w:id="75"/>
      <w:r w:rsidRPr="00F8483F">
        <w:t xml:space="preserve"> </w:t>
      </w:r>
    </w:p>
    <w:p w14:paraId="270E9628" w14:textId="77777777" w:rsidR="004A1B4A" w:rsidRPr="00F8483F" w:rsidRDefault="004A1B4A" w:rsidP="004A1B4A">
      <w:pPr>
        <w:ind w:left="720"/>
        <w:jc w:val="both"/>
      </w:pPr>
      <w:r w:rsidRPr="00F8483F">
        <w:t>Financial obligations of the State payable after the current fiscal year are contingent upon funds for that purpose being appropriated, budgeted, and otherwise made available.</w:t>
      </w:r>
    </w:p>
    <w:p w14:paraId="75A33BFE" w14:textId="4E8D9DFC" w:rsidR="004A1B4A" w:rsidRPr="00F8483F" w:rsidRDefault="004A1B4A" w:rsidP="004A1B4A">
      <w:pPr>
        <w:pStyle w:val="Heading2SBP"/>
      </w:pPr>
      <w:bookmarkStart w:id="76" w:name="h.3q5sasy"/>
      <w:bookmarkStart w:id="77" w:name="_Toc104308246"/>
      <w:bookmarkStart w:id="78" w:name="_Toc107580891"/>
      <w:bookmarkStart w:id="79" w:name="_Toc142912522"/>
      <w:bookmarkEnd w:id="76"/>
      <w:r w:rsidRPr="00F8483F">
        <w:t>GOVERNMENTAL IMMUNITY</w:t>
      </w:r>
      <w:bookmarkEnd w:id="77"/>
      <w:bookmarkEnd w:id="78"/>
      <w:bookmarkEnd w:id="79"/>
      <w:r w:rsidRPr="00F8483F">
        <w:t xml:space="preserve"> </w:t>
      </w:r>
    </w:p>
    <w:p w14:paraId="124179B6" w14:textId="3724EBA3" w:rsidR="004A1B4A" w:rsidRPr="00F8483F" w:rsidRDefault="004A1B4A" w:rsidP="004A1B4A">
      <w:pPr>
        <w:ind w:left="720"/>
        <w:jc w:val="both"/>
      </w:pPr>
      <w:bookmarkStart w:id="80" w:name="_Toc107580892"/>
      <w:r w:rsidRPr="00F8483F">
        <w:t>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et seq. C.R.S.  No term or condition of this Contract shall be construed or interpreted as a waiver, express or implied, of any of the immunities, rights, benefits, protections, or other provisions, contained in these statutes.</w:t>
      </w:r>
      <w:bookmarkEnd w:id="80"/>
    </w:p>
    <w:p w14:paraId="74E6E719" w14:textId="37ABE994" w:rsidR="004A1B4A" w:rsidRPr="00F8483F" w:rsidRDefault="004A1B4A" w:rsidP="004A1B4A">
      <w:pPr>
        <w:pStyle w:val="Heading2SBP"/>
      </w:pPr>
      <w:bookmarkStart w:id="81" w:name="_Toc104308247"/>
      <w:bookmarkStart w:id="82" w:name="_Toc107580893"/>
      <w:bookmarkStart w:id="83" w:name="_Toc142912523"/>
      <w:r w:rsidRPr="00F8483F">
        <w:rPr>
          <w:b/>
          <w:bCs/>
        </w:rPr>
        <w:t>I</w:t>
      </w:r>
      <w:r w:rsidRPr="00F8483F">
        <w:t xml:space="preserve">NDEPENDENT </w:t>
      </w:r>
      <w:bookmarkEnd w:id="81"/>
      <w:bookmarkEnd w:id="82"/>
      <w:r>
        <w:t>ARCHITECT/ENGINEER</w:t>
      </w:r>
      <w:bookmarkEnd w:id="83"/>
      <w:r w:rsidRPr="00F8483F">
        <w:t xml:space="preserve"> </w:t>
      </w:r>
    </w:p>
    <w:p w14:paraId="593C9BD2" w14:textId="77777777" w:rsidR="004A1B4A" w:rsidRPr="00F8483F" w:rsidRDefault="004A1B4A" w:rsidP="004A1B4A">
      <w:pPr>
        <w:ind w:left="720"/>
        <w:jc w:val="both"/>
        <w:rPr>
          <w:bCs/>
        </w:rPr>
      </w:pPr>
      <w:bookmarkStart w:id="84" w:name="h.25b2l0r"/>
      <w:bookmarkEnd w:id="84"/>
      <w:r w:rsidRPr="00F8483F">
        <w:t xml:space="preserve">Architect/Engineer shall perform its duties hereunder as an independent Architect/Engineer and not as an employee. Neither Architect/Engineer nor any agent or employee of Architect/Engineer shall be deemed to be an agent or employee of the State. </w:t>
      </w:r>
      <w:r>
        <w:t>Architect/Engineer</w:t>
      </w:r>
      <w:r w:rsidRPr="00F8483F">
        <w:t xml:space="preserve"> shall not have authorization, express or implied, to bind the State to any agreement, liability or understanding, except as expressly set forth herein. </w:t>
      </w:r>
      <w:r w:rsidRPr="00F8483F">
        <w:rPr>
          <w:b/>
        </w:rPr>
        <w:t>Architect/Engineer and its employees and agents are not entitled to unemployment insurance or workers compensation benefits through the State and the State shall not pay for or otherwise provide such coverage for Architect/Engineer or any of its agents or employees. Architect/Engineer shall pay when due all applicable employment taxes and income taxes and local head taxes incurred pursuant to this Contract. Architect/Engineer shall (i) provide and keep in force workers’ compensation and unemployment compensation insurance in the amounts required by law, (ii) provide proof thereof when requested by the State, and (iii) be solely responsible for its acts and those of its employees and agents.</w:t>
      </w:r>
    </w:p>
    <w:p w14:paraId="0532BD4E" w14:textId="10C8C759" w:rsidR="004A1B4A" w:rsidRPr="00F8483F" w:rsidRDefault="004A1B4A" w:rsidP="004A1B4A">
      <w:pPr>
        <w:pStyle w:val="Heading2SBP"/>
      </w:pPr>
      <w:bookmarkStart w:id="85" w:name="_Toc104308248"/>
      <w:bookmarkStart w:id="86" w:name="_Toc107580894"/>
      <w:bookmarkStart w:id="87" w:name="_Toc142912524"/>
      <w:r w:rsidRPr="00F8483F">
        <w:t>COMPLIANCE WITH LAW</w:t>
      </w:r>
      <w:bookmarkEnd w:id="85"/>
      <w:bookmarkEnd w:id="86"/>
      <w:bookmarkEnd w:id="87"/>
      <w:r w:rsidRPr="00F8483F">
        <w:t xml:space="preserve"> </w:t>
      </w:r>
    </w:p>
    <w:p w14:paraId="0695100A" w14:textId="77777777" w:rsidR="004A1B4A" w:rsidRPr="00F8483F" w:rsidRDefault="004A1B4A" w:rsidP="004A1B4A">
      <w:pPr>
        <w:ind w:left="720"/>
        <w:jc w:val="both"/>
      </w:pPr>
      <w:r w:rsidRPr="00F8483F">
        <w:t>Architect/Engineer shall comply with all applicable federal and State laws, rules, and regulations in effect or hereafter established, including, without limitation, laws applicable to discrimination and unfair employment practices.</w:t>
      </w:r>
    </w:p>
    <w:p w14:paraId="1F94F3AD" w14:textId="52BF5DDE" w:rsidR="004A1B4A" w:rsidRPr="00F8483F" w:rsidRDefault="004A1B4A" w:rsidP="004A1B4A">
      <w:pPr>
        <w:pStyle w:val="Heading2SBP"/>
      </w:pPr>
      <w:bookmarkStart w:id="88" w:name="h.kgcv8k"/>
      <w:bookmarkStart w:id="89" w:name="_Toc104308249"/>
      <w:bookmarkStart w:id="90" w:name="_Toc107580895"/>
      <w:bookmarkStart w:id="91" w:name="_Toc142912525"/>
      <w:bookmarkEnd w:id="88"/>
      <w:r w:rsidRPr="00F8483F">
        <w:t>CHOICE OF LAW, JURISDICTION, AND VENUE</w:t>
      </w:r>
      <w:bookmarkEnd w:id="89"/>
      <w:bookmarkEnd w:id="90"/>
      <w:bookmarkEnd w:id="91"/>
      <w:r w:rsidRPr="00F8483F">
        <w:t xml:space="preserve"> </w:t>
      </w:r>
    </w:p>
    <w:p w14:paraId="3054F57C" w14:textId="77777777" w:rsidR="004A1B4A" w:rsidRPr="00F8483F" w:rsidRDefault="004A1B4A" w:rsidP="004A1B4A">
      <w:pPr>
        <w:ind w:left="720"/>
        <w:jc w:val="both"/>
      </w:pPr>
      <w:r w:rsidRPr="00F8483F">
        <w:t>Colorado law, and rules and regulations issued pursuant thereto, shall be applied in the interpretation, execution, and enforcement of this Contract. Any provision included or incorporated herein by reference which conflicts with said laws, rules, and regulations shall be null and void. All suits or actions related to this Contract shall be filed and proceedings held in the State of Colorado and exclusive venue shall be in the City and County of Denver.</w:t>
      </w:r>
    </w:p>
    <w:p w14:paraId="465A7462" w14:textId="3BCE8B47" w:rsidR="004A1B4A" w:rsidRPr="00F8483F" w:rsidRDefault="004A1B4A" w:rsidP="004A1B4A">
      <w:pPr>
        <w:pStyle w:val="Heading2SBP"/>
      </w:pPr>
      <w:bookmarkStart w:id="92" w:name="_Toc104308250"/>
      <w:bookmarkStart w:id="93" w:name="_Toc107580896"/>
      <w:bookmarkStart w:id="94" w:name="_Toc142912526"/>
      <w:r w:rsidRPr="00F8483F">
        <w:t>PROHIBITED TERMS</w:t>
      </w:r>
      <w:bookmarkEnd w:id="92"/>
      <w:bookmarkEnd w:id="93"/>
      <w:bookmarkEnd w:id="94"/>
      <w:r w:rsidRPr="00F8483F">
        <w:t xml:space="preserve"> </w:t>
      </w:r>
    </w:p>
    <w:p w14:paraId="172FA161" w14:textId="77777777" w:rsidR="004A1B4A" w:rsidRPr="00F8483F" w:rsidRDefault="004A1B4A" w:rsidP="004A1B4A">
      <w:pPr>
        <w:ind w:left="720"/>
        <w:jc w:val="both"/>
      </w:pPr>
      <w:r w:rsidRPr="00F8483F">
        <w:t xml:space="preserve">Any term included in this Contract that requires the State to indemnify or hold Architect/Engineer harmless; requires the State to agree to binding arbitration; limits Architect/Engineer’s liability for damages resulting from death, bodily injury, or damage to tangible property; or that conflicts with this provision in any way shall be void ab initio. Nothing in this Contract shall be construed as a waiver of any provision of §24-106-109, C.R.S. </w:t>
      </w:r>
    </w:p>
    <w:p w14:paraId="194ECE8C" w14:textId="318E4262" w:rsidR="004A1B4A" w:rsidRPr="00F8483F" w:rsidRDefault="004A1B4A" w:rsidP="004A1B4A">
      <w:pPr>
        <w:pStyle w:val="Heading2SBP"/>
      </w:pPr>
      <w:bookmarkStart w:id="95" w:name="_Toc107580897"/>
      <w:bookmarkStart w:id="96" w:name="_Toc142912527"/>
      <w:r w:rsidRPr="00F8483F">
        <w:t xml:space="preserve">SOFTWARE PIRACY PROHIBITION. </w:t>
      </w:r>
      <w:bookmarkStart w:id="97" w:name="h.34g0dwd"/>
      <w:bookmarkStart w:id="98" w:name="_Toc104308251"/>
      <w:bookmarkEnd w:id="97"/>
      <w:r w:rsidRPr="00F8483F">
        <w:t>SOFTWARE PIRACY PROHIBITION</w:t>
      </w:r>
      <w:bookmarkEnd w:id="95"/>
      <w:bookmarkEnd w:id="96"/>
      <w:bookmarkEnd w:id="98"/>
      <w:r w:rsidRPr="00F8483F">
        <w:t xml:space="preserve">  </w:t>
      </w:r>
    </w:p>
    <w:p w14:paraId="7F568F32" w14:textId="77777777" w:rsidR="004A1B4A" w:rsidRPr="00F8483F" w:rsidRDefault="004A1B4A" w:rsidP="004A1B4A">
      <w:pPr>
        <w:pStyle w:val="Para2"/>
      </w:pPr>
      <w:r w:rsidRPr="00F8483F">
        <w:t xml:space="preserve">State or other public funds payable under this Contract shall not be used for the acquisition, operation, or maintenance of computer software in violation of federal copyright laws or applicable licensing restrictions. Architect/Engineer hereby certifies and warrants that, during the term of this Contract and any extensions, Architect/Engineer has and shall maintain in place </w:t>
      </w:r>
      <w:r w:rsidRPr="00F8483F">
        <w:lastRenderedPageBreak/>
        <w:t>appropriate systems and controls to prevent such improper use of public funds. If the State determines that Architect/</w:t>
      </w:r>
      <w:r w:rsidRPr="00F75B36">
        <w:t>Engineer</w:t>
      </w:r>
      <w:r w:rsidRPr="00F8483F">
        <w:t xml:space="preserve"> is in violation of this provision, the State may exercise any remedy available at law or in equity or under this Contract, including, without limitation, immediate termination of this Contract and any remedy consistent with federal copyright laws or applicable licensing restrictions.</w:t>
      </w:r>
    </w:p>
    <w:p w14:paraId="36C0762A" w14:textId="502B9199" w:rsidR="004A1B4A" w:rsidRPr="00F8483F" w:rsidRDefault="004A1B4A" w:rsidP="004A1B4A">
      <w:pPr>
        <w:pStyle w:val="Heading2SBP"/>
      </w:pPr>
      <w:bookmarkStart w:id="99" w:name="_Toc104308252"/>
      <w:bookmarkStart w:id="100" w:name="_Toc107580898"/>
      <w:bookmarkStart w:id="101" w:name="_Toc142912528"/>
      <w:r w:rsidRPr="00F8483F">
        <w:t>EMPLOYEE FINANCIAL INTEREST/CONFLICT OF INTEREST</w:t>
      </w:r>
      <w:bookmarkEnd w:id="99"/>
      <w:bookmarkEnd w:id="100"/>
      <w:bookmarkEnd w:id="101"/>
    </w:p>
    <w:p w14:paraId="1081EC9F" w14:textId="77777777" w:rsidR="004A1B4A" w:rsidRPr="00F8483F" w:rsidRDefault="004A1B4A" w:rsidP="004A1B4A">
      <w:pPr>
        <w:pStyle w:val="Para2"/>
        <w:spacing w:after="0"/>
      </w:pPr>
      <w:r w:rsidRPr="00F8483F">
        <w:t xml:space="preserve">C.R.S. § 24-18-201 and C.R.S. § 24-50-507  </w:t>
      </w:r>
    </w:p>
    <w:p w14:paraId="635F4E8D" w14:textId="77777777" w:rsidR="004A1B4A" w:rsidRPr="00F8483F" w:rsidRDefault="004A1B4A" w:rsidP="004A1B4A">
      <w:pPr>
        <w:pStyle w:val="Para2"/>
      </w:pPr>
      <w:bookmarkStart w:id="102" w:name="h.1jlao46"/>
      <w:bookmarkEnd w:id="102"/>
      <w:r w:rsidRPr="00F8483F">
        <w:t>The signatories aver that to their knowledge, no employee of the State has any personal or beneficial interest whatsoever in the service or property described in this contract. Architect/Engineer has no interest and shall not acquire any interest, direct or indirect, that would conflict in any manner or degree with the performance of Architect/Engineer services and Architect/Engineer shall not employ any person having such known interests.</w:t>
      </w:r>
    </w:p>
    <w:p w14:paraId="5A55594D" w14:textId="416D6EA3" w:rsidR="004A1B4A" w:rsidRPr="00F8483F" w:rsidRDefault="004A1B4A" w:rsidP="004A1B4A">
      <w:pPr>
        <w:pStyle w:val="Heading2SBP"/>
      </w:pPr>
      <w:bookmarkStart w:id="103" w:name="_Toc104308253"/>
      <w:bookmarkStart w:id="104" w:name="_Toc107580899"/>
      <w:bookmarkStart w:id="105" w:name="_Toc142912529"/>
      <w:r w:rsidRPr="00F8483F">
        <w:t>VENDOR OFFSET AND ERRONEOUS PAYMENTS</w:t>
      </w:r>
      <w:bookmarkEnd w:id="103"/>
      <w:bookmarkEnd w:id="104"/>
      <w:bookmarkEnd w:id="105"/>
    </w:p>
    <w:p w14:paraId="174FD643" w14:textId="77777777" w:rsidR="004A1B4A" w:rsidRPr="00F8483F" w:rsidRDefault="004A1B4A" w:rsidP="004A1B4A">
      <w:pPr>
        <w:ind w:left="720"/>
        <w:jc w:val="both"/>
        <w:outlineLvl w:val="2"/>
      </w:pPr>
      <w:r w:rsidRPr="00F8483F">
        <w:t xml:space="preserve">C.R.S. § 24-30-202(1) &amp; C.R.S. § 24-30-202.4  </w:t>
      </w:r>
    </w:p>
    <w:p w14:paraId="05122E73" w14:textId="24A3CA89" w:rsidR="004A1B4A" w:rsidRPr="004A1B4A" w:rsidRDefault="004A1B4A" w:rsidP="004A1B4A">
      <w:pPr>
        <w:pStyle w:val="Para2"/>
        <w:rPr>
          <w:rFonts w:ascii="Calibri" w:eastAsia="Courier" w:hAnsi="Calibri" w:cstheme="minorHAnsi"/>
          <w:color w:val="auto"/>
          <w:szCs w:val="20"/>
        </w:rPr>
      </w:pPr>
      <w:r w:rsidRPr="00F8483F">
        <w:t>Subject to §24-30-202.4(3.5), C.R.S., the State Controller may withhold payment under the State’s vendor offset intercept system for debts owed to State agencies for: (i) unpaid child support debts or child support arrearages; (ii) unpaid balances of tax, accrued interest, or other charges specified in §§39-21-101, et seq., C.R.S.; (iii) unpaid loans due to the Student Loan Division of the Department of Higher Education; (iv) amounts required to be paid to the Unemployment Compensation Fund; and (v) other unpaid debts owing to the State as a result of final agency determination or judicial action. The State may also recover, at the State’s discretion, payments made to Architect/Engineer in error for any reason, including, but not limited to, overpayments or improper payments, and unexpended or excess funds received by Architect/Engineer by deduction from subsequent payments under this Contract, deduction from any payment due under any other contracts, grants or agreements between the State and Architect/Engineer, or by any other appropriate method for collecting debts owed to the State.</w:t>
      </w:r>
      <w:r w:rsidRPr="004A1B4A">
        <w:rPr>
          <w:rFonts w:ascii="Calibri" w:eastAsia="Courier" w:hAnsi="Calibri" w:cstheme="minorHAnsi"/>
          <w:color w:val="auto"/>
          <w:szCs w:val="20"/>
        </w:rPr>
        <w:t xml:space="preserve"> </w:t>
      </w:r>
    </w:p>
    <w:p w14:paraId="258CA029" w14:textId="77777777" w:rsidR="004A1B4A" w:rsidRPr="004A1B4A" w:rsidRDefault="004A1B4A" w:rsidP="004A1B4A">
      <w:pPr>
        <w:jc w:val="both"/>
        <w:rPr>
          <w:rFonts w:ascii="Calibri" w:eastAsia="Courier" w:hAnsi="Calibri" w:cs="Courier"/>
          <w:color w:val="auto"/>
          <w:szCs w:val="20"/>
        </w:rPr>
      </w:pPr>
    </w:p>
    <w:p w14:paraId="1EE90915" w14:textId="77777777" w:rsidR="004A1B4A" w:rsidRPr="004A1B4A" w:rsidRDefault="004A1B4A" w:rsidP="004A1B4A">
      <w:pPr>
        <w:jc w:val="both"/>
        <w:rPr>
          <w:rFonts w:ascii="Calibri" w:eastAsia="Courier" w:hAnsi="Calibri" w:cs="Courier"/>
          <w:color w:val="auto"/>
          <w:szCs w:val="20"/>
        </w:rPr>
      </w:pPr>
    </w:p>
    <w:p w14:paraId="6D0E2957" w14:textId="6979E25E" w:rsidR="004A1B4A" w:rsidRPr="004A1B4A" w:rsidRDefault="004A1B4A" w:rsidP="004A1B4A">
      <w:pPr>
        <w:pStyle w:val="Heading1"/>
        <w:rPr>
          <w:rFonts w:eastAsia="Courier"/>
        </w:rPr>
      </w:pPr>
      <w:bookmarkStart w:id="106" w:name="_Toc142912530"/>
      <w:bookmarkStart w:id="107" w:name="_Toc142915225"/>
      <w:r w:rsidRPr="004A1B4A">
        <w:rPr>
          <w:rFonts w:eastAsia="Courier"/>
        </w:rPr>
        <w:t xml:space="preserve">ARTICLE 12  </w:t>
      </w:r>
      <w:r w:rsidRPr="004A1B4A">
        <w:rPr>
          <w:rFonts w:eastAsia="Courier"/>
        </w:rPr>
        <w:tab/>
        <w:t>MISCELLANEOUS PROVISIONS</w:t>
      </w:r>
      <w:bookmarkEnd w:id="106"/>
      <w:bookmarkEnd w:id="107"/>
    </w:p>
    <w:p w14:paraId="5354F015" w14:textId="03831A80" w:rsidR="004A1B4A" w:rsidRPr="004A1B4A" w:rsidRDefault="004A1B4A" w:rsidP="004A1B4A">
      <w:pPr>
        <w:pStyle w:val="Heading2SBP"/>
        <w:rPr>
          <w:rFonts w:eastAsia="Courier"/>
        </w:rPr>
      </w:pPr>
      <w:bookmarkStart w:id="108" w:name="_Toc142912531"/>
      <w:r w:rsidRPr="004A1B4A">
        <w:rPr>
          <w:rFonts w:eastAsia="Courier"/>
        </w:rPr>
        <w:t>DEFINITIONS</w:t>
      </w:r>
      <w:bookmarkEnd w:id="108"/>
    </w:p>
    <w:p w14:paraId="7C8B2AAB" w14:textId="77777777" w:rsidR="004A1B4A" w:rsidRPr="004A1B4A" w:rsidRDefault="004A1B4A" w:rsidP="004A1B4A">
      <w:pPr>
        <w:rPr>
          <w:rFonts w:ascii="Calibri" w:eastAsia="Courier" w:hAnsi="Calibri" w:cs="Courier"/>
          <w:color w:val="auto"/>
          <w:szCs w:val="20"/>
        </w:rPr>
      </w:pPr>
      <w:r w:rsidRPr="004A1B4A">
        <w:rPr>
          <w:rFonts w:ascii="Calibri" w:eastAsia="Courier" w:hAnsi="Calibri" w:cs="Courier"/>
          <w:color w:val="auto"/>
          <w:szCs w:val="20"/>
        </w:rPr>
        <w:t>“CORA” means the Colorado Open Records Act, §§24-72-200.1, et seq., C.R.S.</w:t>
      </w:r>
    </w:p>
    <w:p w14:paraId="01F0E88C" w14:textId="77777777" w:rsidR="004A1B4A" w:rsidRPr="004A1B4A" w:rsidRDefault="004A1B4A" w:rsidP="004A1B4A">
      <w:pPr>
        <w:rPr>
          <w:rFonts w:ascii="Calibri" w:eastAsia="Courier" w:hAnsi="Calibri" w:cs="Courier"/>
          <w:color w:val="auto"/>
          <w:szCs w:val="20"/>
        </w:rPr>
      </w:pPr>
    </w:p>
    <w:p w14:paraId="1215F13E" w14:textId="77777777" w:rsidR="004A1B4A" w:rsidRPr="004A1B4A" w:rsidRDefault="004A1B4A" w:rsidP="004A1B4A">
      <w:pPr>
        <w:rPr>
          <w:rFonts w:ascii="Calibri" w:eastAsia="Courier" w:hAnsi="Calibri" w:cs="Courier"/>
          <w:color w:val="auto"/>
          <w:szCs w:val="20"/>
        </w:rPr>
      </w:pPr>
      <w:r w:rsidRPr="004A1B4A">
        <w:rPr>
          <w:rFonts w:ascii="Calibri" w:eastAsia="Courier" w:hAnsi="Calibri" w:cs="Courier"/>
          <w:color w:val="auto"/>
          <w:szCs w:val="20"/>
        </w:rPr>
        <w:t>“Incident” means any accidental or deliberate event that results in or constitutes an imminent threat of the unauthorized access, loss, disclosure, modification, disruption, or destruction of any communications or information resources of the State, which are included as part of the Work, as described in §§24-37.5-401, et seq., C.R.S. Incidents include, without limitation, (i) successful attempts to gain unauthorized access to a State system or State Records regardless of where such information is located; (ii) unwanted disruption or denial of service; (iii) the unauthorized use of a State system for the processing or storage of data; or (iv) changes to State system hardware, firmware, or software characteristics without the State’s knowledge, instruction, or consent.</w:t>
      </w:r>
    </w:p>
    <w:p w14:paraId="6ED49BB5" w14:textId="77777777" w:rsidR="004A1B4A" w:rsidRPr="004A1B4A" w:rsidRDefault="004A1B4A" w:rsidP="004A1B4A">
      <w:pPr>
        <w:rPr>
          <w:rFonts w:ascii="Calibri" w:eastAsia="Courier" w:hAnsi="Calibri" w:cs="Courier"/>
          <w:color w:val="auto"/>
          <w:szCs w:val="20"/>
        </w:rPr>
      </w:pPr>
    </w:p>
    <w:p w14:paraId="6D666AD5" w14:textId="77777777" w:rsidR="004A1B4A" w:rsidRPr="004A1B4A" w:rsidRDefault="004A1B4A" w:rsidP="004A1B4A">
      <w:pPr>
        <w:rPr>
          <w:rFonts w:ascii="Calibri" w:eastAsia="Courier" w:hAnsi="Calibri" w:cs="Courier"/>
          <w:color w:val="auto"/>
          <w:szCs w:val="20"/>
        </w:rPr>
      </w:pPr>
      <w:r w:rsidRPr="004A1B4A">
        <w:rPr>
          <w:rFonts w:ascii="Calibri" w:eastAsia="Courier" w:hAnsi="Calibri" w:cs="Courier"/>
          <w:color w:val="auto"/>
          <w:szCs w:val="20"/>
        </w:rPr>
        <w:t xml:space="preserve">“PII” means personally identifiable information including, without limitation, any information maintained by the State about an individual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PII includes, but is not limited to, all information </w:t>
      </w:r>
      <w:r w:rsidRPr="004A1B4A">
        <w:rPr>
          <w:rFonts w:ascii="Calibri" w:eastAsia="Courier" w:hAnsi="Calibri" w:cs="Courier"/>
          <w:color w:val="auto"/>
          <w:szCs w:val="20"/>
        </w:rPr>
        <w:lastRenderedPageBreak/>
        <w:t>defined as personally identifiable information in §§24-72-501 and 24-73-101, C.R.S. “PII” shall also mean “personal identifying information” as set forth at § 24-74-102, et. seq., C.R.S.</w:t>
      </w:r>
    </w:p>
    <w:p w14:paraId="0D1D65CB" w14:textId="77777777" w:rsidR="004A1B4A" w:rsidRPr="004A1B4A" w:rsidRDefault="004A1B4A" w:rsidP="004A1B4A">
      <w:pPr>
        <w:rPr>
          <w:rFonts w:ascii="Calibri" w:eastAsia="Courier" w:hAnsi="Calibri" w:cs="Courier"/>
          <w:color w:val="auto"/>
          <w:szCs w:val="20"/>
        </w:rPr>
      </w:pPr>
    </w:p>
    <w:p w14:paraId="3BD6CC53" w14:textId="77777777" w:rsidR="004A1B4A" w:rsidRPr="004A1B4A" w:rsidRDefault="004A1B4A" w:rsidP="004A1B4A">
      <w:pPr>
        <w:rPr>
          <w:rFonts w:ascii="Calibri" w:eastAsia="Courier" w:hAnsi="Calibri" w:cs="Courier"/>
          <w:color w:val="auto"/>
          <w:szCs w:val="20"/>
        </w:rPr>
      </w:pPr>
      <w:r w:rsidRPr="004A1B4A">
        <w:rPr>
          <w:rFonts w:ascii="Calibri" w:eastAsia="Courier" w:hAnsi="Calibri" w:cs="Courier"/>
          <w:color w:val="auto"/>
          <w:szCs w:val="20"/>
        </w:rPr>
        <w:t>“State Fiscal Rules” means the fiscal rules promulgated by the Colorado State Controller pursuant to §24-30-202(13)(a), C.R.S.</w:t>
      </w:r>
    </w:p>
    <w:p w14:paraId="3A69731B" w14:textId="77777777" w:rsidR="004A1B4A" w:rsidRPr="004A1B4A" w:rsidRDefault="004A1B4A" w:rsidP="004A1B4A">
      <w:pPr>
        <w:rPr>
          <w:rFonts w:ascii="Calibri" w:eastAsia="Courier" w:hAnsi="Calibri" w:cs="Courier"/>
          <w:color w:val="auto"/>
          <w:szCs w:val="20"/>
        </w:rPr>
      </w:pPr>
    </w:p>
    <w:p w14:paraId="7A719C4F" w14:textId="77777777" w:rsidR="004A1B4A" w:rsidRPr="004A1B4A" w:rsidRDefault="004A1B4A" w:rsidP="004A1B4A">
      <w:pPr>
        <w:rPr>
          <w:rFonts w:ascii="Calibri" w:eastAsia="Courier" w:hAnsi="Calibri" w:cs="Courier"/>
          <w:color w:val="auto"/>
          <w:szCs w:val="20"/>
        </w:rPr>
      </w:pPr>
      <w:r w:rsidRPr="004A1B4A">
        <w:rPr>
          <w:rFonts w:ascii="Calibri" w:eastAsia="Courier" w:hAnsi="Calibri" w:cs="Courier"/>
          <w:color w:val="auto"/>
          <w:szCs w:val="20"/>
        </w:rPr>
        <w:t>“State Confidential Information” means any and all State Records not subject to disclosure under CORA. State Confidential Information shall include, but is not limited to, PII, and State personnel records not subject to disclosure under CORA. State Confidential Information shall not include information or data concerning individuals that is not deemed confidential but nevertheless belongs to the State, which has been communicated, furnished, or disclosed by the State to Architect/Engineer which (i) is subject to disclosure pursuant to CORA; (ii) is already known to Architect/Engineer without restrictions at the time of its disclosure to Architect/Engineer; (iii) is or subsequently becomes publicly available without breach of any obligation owed by Architect/Engineer to the State; (iv) is disclosed to Architect/Engineer, without confidentiality obligations, by a third party who has the right to disclose such information; or (v) was independently developed without reliance on any State Confidential Information.</w:t>
      </w:r>
    </w:p>
    <w:p w14:paraId="73868A2B" w14:textId="77777777" w:rsidR="004A1B4A" w:rsidRPr="004A1B4A" w:rsidRDefault="004A1B4A" w:rsidP="004A1B4A">
      <w:pPr>
        <w:rPr>
          <w:rFonts w:ascii="Calibri" w:eastAsia="Courier" w:hAnsi="Calibri" w:cs="Courier"/>
          <w:color w:val="auto"/>
          <w:szCs w:val="20"/>
        </w:rPr>
      </w:pPr>
    </w:p>
    <w:p w14:paraId="0B6F7D0C" w14:textId="77777777" w:rsidR="004A1B4A" w:rsidRPr="004A1B4A" w:rsidRDefault="004A1B4A" w:rsidP="004A1B4A">
      <w:pPr>
        <w:rPr>
          <w:rFonts w:ascii="Calibri" w:eastAsia="Courier" w:hAnsi="Calibri" w:cs="Courier"/>
          <w:color w:val="auto"/>
          <w:szCs w:val="20"/>
        </w:rPr>
      </w:pPr>
      <w:r w:rsidRPr="004A1B4A">
        <w:rPr>
          <w:rFonts w:ascii="Calibri" w:eastAsia="Courier" w:hAnsi="Calibri" w:cs="Courier"/>
          <w:color w:val="auto"/>
          <w:szCs w:val="20"/>
        </w:rPr>
        <w:t>“State Records” means any and all State data, information, and records, regardless of physical form, including, but not limited to, information subject to disclosure under CORA.</w:t>
      </w:r>
    </w:p>
    <w:p w14:paraId="4F1CFEB7" w14:textId="77777777" w:rsidR="004A1B4A" w:rsidRPr="004A1B4A" w:rsidRDefault="004A1B4A" w:rsidP="004A1B4A">
      <w:pPr>
        <w:rPr>
          <w:rFonts w:ascii="Calibri" w:eastAsia="Courier" w:hAnsi="Calibri" w:cs="Courier"/>
          <w:color w:val="auto"/>
          <w:szCs w:val="20"/>
        </w:rPr>
      </w:pPr>
    </w:p>
    <w:p w14:paraId="266485A7" w14:textId="77777777" w:rsidR="004A1B4A" w:rsidRPr="004A1B4A" w:rsidRDefault="004A1B4A" w:rsidP="004A1B4A">
      <w:pPr>
        <w:rPr>
          <w:rFonts w:ascii="Calibri" w:eastAsia="Courier" w:hAnsi="Calibri" w:cs="Courier"/>
          <w:color w:val="auto"/>
          <w:szCs w:val="20"/>
        </w:rPr>
      </w:pPr>
      <w:r w:rsidRPr="004A1B4A">
        <w:rPr>
          <w:rFonts w:ascii="Calibri" w:eastAsia="Courier" w:hAnsi="Calibri" w:cs="Courier"/>
          <w:color w:val="auto"/>
          <w:szCs w:val="20"/>
        </w:rPr>
        <w:t>“Subcontractors” means any third party engaged by Architect/Engineer to aid in performance of the Work.</w:t>
      </w:r>
    </w:p>
    <w:p w14:paraId="796822F8" w14:textId="77777777" w:rsidR="004A1B4A" w:rsidRPr="004A1B4A" w:rsidRDefault="004A1B4A" w:rsidP="004A1B4A">
      <w:pPr>
        <w:rPr>
          <w:rFonts w:ascii="Calibri" w:eastAsia="Courier" w:hAnsi="Calibri" w:cs="Courier"/>
          <w:color w:val="auto"/>
          <w:szCs w:val="20"/>
        </w:rPr>
      </w:pPr>
    </w:p>
    <w:p w14:paraId="2B1272FD" w14:textId="77777777" w:rsidR="004A1B4A" w:rsidRPr="004A1B4A" w:rsidRDefault="004A1B4A" w:rsidP="004A1B4A">
      <w:pPr>
        <w:rPr>
          <w:rFonts w:ascii="Calibri" w:eastAsia="Courier" w:hAnsi="Calibri" w:cs="Courier"/>
          <w:color w:val="auto"/>
          <w:szCs w:val="20"/>
        </w:rPr>
      </w:pPr>
      <w:r w:rsidRPr="004A1B4A">
        <w:rPr>
          <w:rFonts w:ascii="Calibri" w:eastAsia="Courier" w:hAnsi="Calibri" w:cs="Courier"/>
          <w:color w:val="auto"/>
          <w:szCs w:val="20"/>
        </w:rPr>
        <w:t>“Work” means the goods delivered and services performed pursuant to this Contract.</w:t>
      </w:r>
    </w:p>
    <w:p w14:paraId="7DD22727" w14:textId="77777777" w:rsidR="004A1B4A" w:rsidRPr="004A1B4A" w:rsidRDefault="004A1B4A" w:rsidP="004A1B4A">
      <w:pPr>
        <w:rPr>
          <w:rFonts w:ascii="Calibri" w:eastAsia="Courier" w:hAnsi="Calibri" w:cs="Courier"/>
          <w:color w:val="auto"/>
          <w:szCs w:val="20"/>
        </w:rPr>
      </w:pPr>
    </w:p>
    <w:p w14:paraId="0234FBCE" w14:textId="77777777" w:rsidR="004A1B4A" w:rsidRPr="004A1B4A" w:rsidRDefault="004A1B4A" w:rsidP="004A1B4A">
      <w:pPr>
        <w:rPr>
          <w:rFonts w:ascii="Calibri" w:eastAsia="Courier" w:hAnsi="Calibri" w:cs="Courier"/>
          <w:color w:val="auto"/>
          <w:szCs w:val="20"/>
        </w:rPr>
      </w:pPr>
      <w:r w:rsidRPr="004A1B4A">
        <w:rPr>
          <w:rFonts w:ascii="Calibri" w:eastAsia="Courier" w:hAnsi="Calibri" w:cs="Courier"/>
          <w:color w:val="auto"/>
          <w:szCs w:val="20"/>
        </w:rPr>
        <w:t>“Work Product” means the tangible and intangible results of the Work, whether finished or unfinished, including drafts. Work Product includes, but is not limited to, documents, text, software (including source code), research, reports, proposals, specifications, plans, notes, studies, data, images, photographs, negatives, pictures, drawings, designs, models, surveys, maps, materials, ideas, concepts, know-how, and any other results of the Work. “Work Product” does not include any material that was developed prior to the Effective Date that is used, without modification, in the performance of the Work.</w:t>
      </w:r>
    </w:p>
    <w:p w14:paraId="45ACD265" w14:textId="2A31FD28" w:rsidR="004A1B4A" w:rsidRPr="004A1B4A" w:rsidRDefault="004A1B4A" w:rsidP="004A1B4A">
      <w:pPr>
        <w:pStyle w:val="Heading2SBP"/>
        <w:rPr>
          <w:rFonts w:eastAsia="Courier"/>
        </w:rPr>
      </w:pPr>
      <w:bookmarkStart w:id="109" w:name="_Toc104308257"/>
      <w:bookmarkStart w:id="110" w:name="_Toc107580901"/>
      <w:bookmarkStart w:id="111" w:name="_Toc142912532"/>
      <w:r w:rsidRPr="004A1B4A">
        <w:rPr>
          <w:rFonts w:eastAsia="Courier"/>
        </w:rPr>
        <w:t>PROFESSIONAL ASSOCIATION PERMITTED</w:t>
      </w:r>
      <w:bookmarkEnd w:id="109"/>
      <w:bookmarkEnd w:id="110"/>
      <w:bookmarkEnd w:id="111"/>
    </w:p>
    <w:p w14:paraId="12104E41" w14:textId="061E3CC8" w:rsidR="004A1B4A" w:rsidRPr="004A1B4A" w:rsidRDefault="004A1B4A" w:rsidP="004A1B4A">
      <w:pPr>
        <w:spacing w:before="120" w:after="60"/>
        <w:ind w:left="720"/>
        <w:jc w:val="both"/>
        <w:outlineLvl w:val="2"/>
        <w:rPr>
          <w:rFonts w:ascii="Calibri" w:eastAsia="Courier" w:hAnsi="Calibri" w:cstheme="minorHAnsi"/>
          <w:color w:val="auto"/>
          <w:szCs w:val="20"/>
        </w:rPr>
      </w:pPr>
      <w:r w:rsidRPr="004A1B4A">
        <w:rPr>
          <w:rFonts w:ascii="Calibri" w:eastAsia="Courier" w:hAnsi="Calibri" w:cstheme="minorHAnsi"/>
          <w:color w:val="auto"/>
          <w:szCs w:val="20"/>
        </w:rPr>
        <w:t xml:space="preserve">The Architect/Engineer may, with the prior written consent of the Principal Representative, join with </w:t>
      </w:r>
      <w:r w:rsidR="007B6BC0">
        <w:rPr>
          <w:rFonts w:ascii="Calibri" w:eastAsia="Courier" w:hAnsi="Calibri" w:cstheme="minorHAnsi"/>
          <w:color w:val="auto"/>
          <w:szCs w:val="20"/>
        </w:rPr>
        <w:t>them</w:t>
      </w:r>
      <w:r w:rsidRPr="004A1B4A">
        <w:rPr>
          <w:rFonts w:ascii="Calibri" w:eastAsia="Courier" w:hAnsi="Calibri" w:cstheme="minorHAnsi"/>
          <w:color w:val="auto"/>
          <w:szCs w:val="20"/>
        </w:rPr>
        <w:t xml:space="preserve"> in the performance of this Agreement any other duly licensed Architect or Architects or registered Engineers with whom he may, in good faith, and enter into an association.</w:t>
      </w:r>
    </w:p>
    <w:p w14:paraId="1696CAC3" w14:textId="5ECCB706" w:rsidR="004A1B4A" w:rsidRPr="004A1B4A" w:rsidRDefault="004A1B4A" w:rsidP="004A1B4A">
      <w:pPr>
        <w:pStyle w:val="Heading2SBP"/>
        <w:rPr>
          <w:rFonts w:eastAsia="Courier"/>
        </w:rPr>
      </w:pPr>
      <w:bookmarkStart w:id="112" w:name="_Toc104308258"/>
      <w:bookmarkStart w:id="113" w:name="_Toc107580902"/>
      <w:bookmarkStart w:id="114" w:name="_Toc142912533"/>
      <w:r w:rsidRPr="004A1B4A">
        <w:rPr>
          <w:rFonts w:eastAsia="Courier"/>
        </w:rPr>
        <w:t>DISSOLUTION OF PROFESSIONAL ASSOCIATION</w:t>
      </w:r>
      <w:bookmarkEnd w:id="112"/>
      <w:bookmarkEnd w:id="113"/>
      <w:bookmarkEnd w:id="114"/>
    </w:p>
    <w:p w14:paraId="31ED68B1" w14:textId="77777777" w:rsidR="004A1B4A" w:rsidRPr="004A1B4A" w:rsidRDefault="004A1B4A" w:rsidP="004A1B4A">
      <w:pPr>
        <w:spacing w:before="120" w:after="60"/>
        <w:ind w:left="720"/>
        <w:jc w:val="both"/>
        <w:outlineLvl w:val="2"/>
        <w:rPr>
          <w:rFonts w:ascii="Calibri" w:eastAsia="Courier" w:hAnsi="Calibri" w:cstheme="minorHAnsi"/>
          <w:color w:val="auto"/>
          <w:szCs w:val="20"/>
        </w:rPr>
      </w:pPr>
      <w:r w:rsidRPr="004A1B4A">
        <w:rPr>
          <w:rFonts w:ascii="Calibri" w:eastAsia="Courier" w:hAnsi="Calibri" w:cstheme="minorHAnsi"/>
          <w:color w:val="auto"/>
          <w:szCs w:val="20"/>
        </w:rPr>
        <w:t>In the event there is dissolution of the association, other than by death of a member, the State of Colorado, acting by and through the Principal Representative, shall designate which former member shall continue with the work and may make all payments thereafter falling due in connection with the work directly to the person or persons so designated and without being required to look to the application of such payments as among the former members.</w:t>
      </w:r>
    </w:p>
    <w:p w14:paraId="7BD61D92" w14:textId="4B27551A" w:rsidR="004A1B4A" w:rsidRPr="004A1B4A" w:rsidRDefault="004A1B4A" w:rsidP="004A1B4A">
      <w:pPr>
        <w:pStyle w:val="Heading2SBP"/>
        <w:rPr>
          <w:rFonts w:eastAsia="Courier"/>
        </w:rPr>
      </w:pPr>
      <w:bookmarkStart w:id="115" w:name="_Toc104308261"/>
      <w:bookmarkStart w:id="116" w:name="_Toc107580903"/>
      <w:bookmarkStart w:id="117" w:name="_Toc142912534"/>
      <w:r w:rsidRPr="004A1B4A">
        <w:rPr>
          <w:rFonts w:eastAsia="Courier"/>
        </w:rPr>
        <w:t>WAGE RATES, in accordance with C.R.S. § 24-30-1404 (1)</w:t>
      </w:r>
      <w:bookmarkEnd w:id="115"/>
      <w:bookmarkEnd w:id="116"/>
      <w:bookmarkEnd w:id="117"/>
    </w:p>
    <w:p w14:paraId="603970FC" w14:textId="77777777" w:rsidR="004A1B4A" w:rsidRPr="004A1B4A" w:rsidRDefault="004A1B4A" w:rsidP="004A1B4A">
      <w:pPr>
        <w:ind w:left="720"/>
        <w:jc w:val="both"/>
        <w:rPr>
          <w:rFonts w:ascii="Calibri" w:eastAsia="Courier" w:hAnsi="Calibri" w:cs="Courier"/>
          <w:color w:val="auto"/>
          <w:szCs w:val="20"/>
        </w:rPr>
      </w:pPr>
      <w:r w:rsidRPr="004A1B4A">
        <w:rPr>
          <w:rFonts w:ascii="Calibri" w:eastAsia="Courier" w:hAnsi="Calibri" w:cs="Courier"/>
          <w:color w:val="auto"/>
          <w:szCs w:val="20"/>
        </w:rPr>
        <w:t xml:space="preserve">As amended, the Architect/Engineer has executed a schedule, which is attached hereto and made a part hereof by reference as </w:t>
      </w:r>
      <w:r w:rsidRPr="004A1B4A">
        <w:rPr>
          <w:rFonts w:ascii="Calibri" w:eastAsia="Courier" w:hAnsi="Calibri" w:cs="Courier"/>
          <w:b/>
          <w:bCs/>
          <w:color w:val="auto"/>
          <w:szCs w:val="20"/>
        </w:rPr>
        <w:t>Exhibit B</w:t>
      </w:r>
      <w:r w:rsidRPr="004A1B4A">
        <w:rPr>
          <w:rFonts w:ascii="Calibri" w:eastAsia="Courier" w:hAnsi="Calibri" w:cs="Courier"/>
          <w:color w:val="auto"/>
          <w:szCs w:val="20"/>
        </w:rPr>
        <w:t xml:space="preserve">, Wage Rates Schedule, and by doing so is certifying that </w:t>
      </w:r>
      <w:r w:rsidRPr="004A1B4A">
        <w:rPr>
          <w:rFonts w:ascii="Calibri" w:eastAsia="Courier" w:hAnsi="Calibri" w:cs="Courier"/>
          <w:color w:val="auto"/>
          <w:szCs w:val="20"/>
        </w:rPr>
        <w:lastRenderedPageBreak/>
        <w:t>wage rates and other factual unit costs supporting the compensation paid by the State for these professional services are accurate, complete and current.</w:t>
      </w:r>
    </w:p>
    <w:p w14:paraId="16B052A2" w14:textId="77777777" w:rsidR="004A1B4A" w:rsidRPr="004A1B4A" w:rsidRDefault="004A1B4A" w:rsidP="004A1B4A">
      <w:pPr>
        <w:spacing w:before="120" w:after="60"/>
        <w:ind w:left="720"/>
        <w:jc w:val="both"/>
        <w:outlineLvl w:val="2"/>
        <w:rPr>
          <w:rFonts w:ascii="Calibri" w:eastAsia="Courier" w:hAnsi="Calibri" w:cstheme="minorHAnsi"/>
          <w:color w:val="auto"/>
          <w:szCs w:val="20"/>
        </w:rPr>
      </w:pPr>
      <w:r w:rsidRPr="004A1B4A">
        <w:rPr>
          <w:rFonts w:ascii="Calibri" w:eastAsia="Courier" w:hAnsi="Calibri" w:cstheme="minorHAnsi"/>
          <w:color w:val="auto"/>
          <w:szCs w:val="20"/>
        </w:rPr>
        <w:t>The original contract price and any additions thereto shall be adjusted to exclude any significant sums by which the Principal Representative determines the contract price had been increased due to inaccurate, incomplete, or non-current wage rates and other factual unit costs.  All such contract adjustments shall be made within one year following the end of this contract.</w:t>
      </w:r>
    </w:p>
    <w:p w14:paraId="055ED796" w14:textId="7566BDA5" w:rsidR="004A1B4A" w:rsidRPr="004A1B4A" w:rsidRDefault="004A1B4A" w:rsidP="004A1B4A">
      <w:pPr>
        <w:pStyle w:val="Heading2SBP"/>
        <w:rPr>
          <w:rFonts w:eastAsia="Courier"/>
        </w:rPr>
      </w:pPr>
      <w:bookmarkStart w:id="118" w:name="_Toc104308265"/>
      <w:bookmarkStart w:id="119" w:name="_Toc107580904"/>
      <w:bookmarkStart w:id="120" w:name="_Toc142912535"/>
      <w:r w:rsidRPr="004A1B4A">
        <w:rPr>
          <w:rFonts w:eastAsia="Courier"/>
        </w:rPr>
        <w:t>PUBLIC ART LAW</w:t>
      </w:r>
      <w:bookmarkEnd w:id="118"/>
      <w:bookmarkEnd w:id="119"/>
      <w:bookmarkEnd w:id="120"/>
    </w:p>
    <w:p w14:paraId="22815AF4" w14:textId="77777777" w:rsidR="004A1B4A" w:rsidRPr="004A1B4A" w:rsidRDefault="004A1B4A" w:rsidP="004A1B4A">
      <w:pPr>
        <w:spacing w:before="120" w:after="60"/>
        <w:ind w:left="720"/>
        <w:jc w:val="both"/>
        <w:outlineLvl w:val="2"/>
        <w:rPr>
          <w:rFonts w:ascii="Calibri" w:eastAsia="Courier" w:hAnsi="Calibri" w:cstheme="minorHAnsi"/>
          <w:color w:val="auto"/>
          <w:szCs w:val="20"/>
        </w:rPr>
      </w:pPr>
      <w:r w:rsidRPr="004A1B4A">
        <w:rPr>
          <w:rFonts w:ascii="Calibri" w:eastAsia="Courier" w:hAnsi="Calibri" w:cstheme="minorHAnsi"/>
          <w:color w:val="auto"/>
          <w:szCs w:val="20"/>
        </w:rPr>
        <w:t>In recognition of the Public Art Law, C.R.S. § 24-48.5-312, as amended, if the State determines that this project is eligible for the acquisition of artworks in accordance with this law, the Architect/Engineer agrees to participate in the art selection process as an art jury member and to cooperate with and to advise the State in working with the commissioned artist(s) for this Capital Construction Project.</w:t>
      </w:r>
    </w:p>
    <w:p w14:paraId="578B04BA" w14:textId="79B4D725" w:rsidR="004A1B4A" w:rsidRPr="004A1B4A" w:rsidRDefault="004A1B4A" w:rsidP="004A1B4A">
      <w:pPr>
        <w:pStyle w:val="Heading2SBP"/>
        <w:rPr>
          <w:rFonts w:eastAsia="Courier"/>
        </w:rPr>
      </w:pPr>
      <w:bookmarkStart w:id="121" w:name="_Toc107580905"/>
      <w:bookmarkStart w:id="122" w:name="_Toc142912536"/>
      <w:r w:rsidRPr="004A1B4A">
        <w:rPr>
          <w:rFonts w:eastAsia="Courier"/>
        </w:rPr>
        <w:t>ASSIGNMENT</w:t>
      </w:r>
      <w:bookmarkEnd w:id="121"/>
      <w:bookmarkEnd w:id="122"/>
    </w:p>
    <w:p w14:paraId="0B41355B" w14:textId="77777777" w:rsidR="004A1B4A" w:rsidRPr="004A1B4A" w:rsidRDefault="004A1B4A" w:rsidP="004A1B4A">
      <w:pPr>
        <w:ind w:left="720"/>
        <w:jc w:val="both"/>
        <w:rPr>
          <w:rFonts w:ascii="Calibri" w:eastAsia="Courier" w:hAnsi="Calibri" w:cs="Courier"/>
          <w:color w:val="auto"/>
          <w:szCs w:val="20"/>
        </w:rPr>
      </w:pPr>
      <w:r w:rsidRPr="004A1B4A">
        <w:rPr>
          <w:rFonts w:ascii="Calibri" w:eastAsia="Courier" w:hAnsi="Calibri" w:cs="Courier"/>
          <w:color w:val="auto"/>
          <w:szCs w:val="20"/>
        </w:rPr>
        <w:t>Architect/Engineer’s rights and obligations under this Contract are personal and may not be transferred or assigned without the prior, written consent of the State. Any attempt at assignment or transfer without such consent shall be void. Any assignment or transfer of Architect/Engineer’s rights and obligations approved by the State shall be subject to the provisions of this Contract.</w:t>
      </w:r>
    </w:p>
    <w:p w14:paraId="5FA8991B" w14:textId="5E6645B7" w:rsidR="004A1B4A" w:rsidRPr="004A1B4A" w:rsidRDefault="004A1B4A" w:rsidP="004A1B4A">
      <w:pPr>
        <w:pStyle w:val="Heading2SBP"/>
        <w:rPr>
          <w:rFonts w:eastAsia="Courier"/>
        </w:rPr>
      </w:pPr>
      <w:bookmarkStart w:id="123" w:name="_Toc107580906"/>
      <w:bookmarkStart w:id="124" w:name="_Toc142912537"/>
      <w:r w:rsidRPr="004A1B4A">
        <w:rPr>
          <w:rFonts w:eastAsia="Courier"/>
        </w:rPr>
        <w:t>SUBCONTRACTS</w:t>
      </w:r>
      <w:bookmarkEnd w:id="123"/>
      <w:bookmarkEnd w:id="124"/>
    </w:p>
    <w:p w14:paraId="620691B9" w14:textId="77777777" w:rsidR="004A1B4A" w:rsidRPr="004A1B4A" w:rsidRDefault="004A1B4A" w:rsidP="004A1B4A">
      <w:pPr>
        <w:ind w:left="720"/>
        <w:jc w:val="both"/>
        <w:rPr>
          <w:rFonts w:ascii="Calibri" w:eastAsia="Courier" w:hAnsi="Calibri" w:cs="Courier"/>
          <w:color w:val="auto"/>
          <w:szCs w:val="20"/>
        </w:rPr>
      </w:pPr>
      <w:r w:rsidRPr="004A1B4A">
        <w:rPr>
          <w:rFonts w:ascii="Calibri" w:eastAsia="Courier" w:hAnsi="Calibri" w:cs="Courier"/>
          <w:color w:val="auto"/>
          <w:szCs w:val="20"/>
        </w:rPr>
        <w:t>Architect/Engineer shall not enter into any subcontract in connection with its obligations under this Contract without the prior, written approval of the State. Architect/Engineer shall submit to the State a copy of each such subcontract upon request by the State. All subcontracts entered into by Architect/Engineer in connection with this Contract shall comply with all applicable federal and state laws and regulations, shall provide that they are governed by the laws of the State of Colorado, and shall be subject to all provisions of this Contract.</w:t>
      </w:r>
    </w:p>
    <w:p w14:paraId="31115C25" w14:textId="755C058E" w:rsidR="004A1B4A" w:rsidRPr="004A1B4A" w:rsidRDefault="004A1B4A" w:rsidP="004A1B4A">
      <w:pPr>
        <w:pStyle w:val="Heading2SBP"/>
        <w:rPr>
          <w:rFonts w:eastAsia="Courier"/>
        </w:rPr>
      </w:pPr>
      <w:bookmarkStart w:id="125" w:name="_Toc107580907"/>
      <w:bookmarkStart w:id="126" w:name="_Toc142912538"/>
      <w:r w:rsidRPr="004A1B4A">
        <w:rPr>
          <w:rFonts w:eastAsia="Courier"/>
        </w:rPr>
        <w:t>BINDING EFFECT</w:t>
      </w:r>
      <w:bookmarkEnd w:id="125"/>
      <w:bookmarkEnd w:id="126"/>
    </w:p>
    <w:p w14:paraId="0208CD8A" w14:textId="77777777" w:rsidR="004A1B4A" w:rsidRPr="004A1B4A" w:rsidRDefault="004A1B4A" w:rsidP="004A1B4A">
      <w:pPr>
        <w:ind w:left="720"/>
        <w:jc w:val="both"/>
        <w:rPr>
          <w:rFonts w:ascii="Calibri" w:eastAsia="Courier" w:hAnsi="Calibri" w:cs="Courier"/>
          <w:color w:val="auto"/>
          <w:szCs w:val="20"/>
        </w:rPr>
      </w:pPr>
      <w:r w:rsidRPr="004A1B4A">
        <w:rPr>
          <w:rFonts w:ascii="Calibri" w:eastAsia="Courier" w:hAnsi="Calibri" w:cs="Courier"/>
          <w:color w:val="auto"/>
          <w:szCs w:val="20"/>
        </w:rPr>
        <w:t>Except as otherwise provided in §12.5, all provisions of this Contract, including the benefits and burdens, shall extend to and be binding upon the Parties’ respective successors and assigns.</w:t>
      </w:r>
    </w:p>
    <w:p w14:paraId="26C1CF4C" w14:textId="09A838C4" w:rsidR="004A1B4A" w:rsidRPr="004A1B4A" w:rsidRDefault="004A1B4A" w:rsidP="004A1B4A">
      <w:pPr>
        <w:pStyle w:val="Heading2SBP"/>
        <w:rPr>
          <w:rFonts w:eastAsia="Courier"/>
        </w:rPr>
      </w:pPr>
      <w:bookmarkStart w:id="127" w:name="_Toc107580908"/>
      <w:bookmarkStart w:id="128" w:name="_Toc142912539"/>
      <w:r w:rsidRPr="004A1B4A">
        <w:rPr>
          <w:rFonts w:eastAsia="Courier"/>
        </w:rPr>
        <w:t>AUTHORITY</w:t>
      </w:r>
      <w:bookmarkEnd w:id="127"/>
      <w:bookmarkEnd w:id="128"/>
    </w:p>
    <w:p w14:paraId="743A57DF" w14:textId="77777777" w:rsidR="004A1B4A" w:rsidRPr="004A1B4A" w:rsidRDefault="004A1B4A" w:rsidP="004A1B4A">
      <w:pPr>
        <w:ind w:left="720"/>
        <w:jc w:val="both"/>
        <w:rPr>
          <w:rFonts w:ascii="Calibri" w:eastAsia="Courier" w:hAnsi="Calibri" w:cs="Courier"/>
          <w:color w:val="auto"/>
          <w:szCs w:val="20"/>
        </w:rPr>
      </w:pPr>
      <w:r w:rsidRPr="004A1B4A">
        <w:rPr>
          <w:rFonts w:ascii="Calibri" w:eastAsia="Courier" w:hAnsi="Calibri" w:cs="Courier"/>
          <w:color w:val="auto"/>
          <w:szCs w:val="20"/>
        </w:rPr>
        <w:t>Each Party represents and warrants to the other that the execution and delivery of this Contract and the performance of such Party’s obligations have been duly authorized.</w:t>
      </w:r>
    </w:p>
    <w:p w14:paraId="7D49FEDE" w14:textId="04869DD9" w:rsidR="004A1B4A" w:rsidRPr="004A1B4A" w:rsidRDefault="004A1B4A" w:rsidP="004A1B4A">
      <w:pPr>
        <w:pStyle w:val="Heading2SBP"/>
        <w:rPr>
          <w:rFonts w:eastAsia="Courier"/>
        </w:rPr>
      </w:pPr>
      <w:bookmarkStart w:id="129" w:name="_Toc107580909"/>
      <w:bookmarkStart w:id="130" w:name="_Toc142912540"/>
      <w:r w:rsidRPr="004A1B4A">
        <w:rPr>
          <w:rFonts w:eastAsia="Courier"/>
        </w:rPr>
        <w:t>CAPTIONS AND REFERENCES</w:t>
      </w:r>
      <w:bookmarkEnd w:id="129"/>
      <w:bookmarkEnd w:id="130"/>
    </w:p>
    <w:p w14:paraId="1AC38A67" w14:textId="77777777" w:rsidR="004A1B4A" w:rsidRPr="004A1B4A" w:rsidRDefault="004A1B4A" w:rsidP="004A1B4A">
      <w:pPr>
        <w:ind w:left="720"/>
        <w:jc w:val="both"/>
        <w:rPr>
          <w:rFonts w:ascii="Calibri" w:eastAsia="Courier" w:hAnsi="Calibri" w:cs="Courier"/>
          <w:color w:val="auto"/>
          <w:szCs w:val="20"/>
        </w:rPr>
      </w:pPr>
      <w:r w:rsidRPr="004A1B4A">
        <w:rPr>
          <w:rFonts w:ascii="Calibri" w:eastAsia="Courier" w:hAnsi="Calibri" w:cs="Courier"/>
          <w:color w:val="auto"/>
          <w:szCs w:val="20"/>
        </w:rPr>
        <w:t>The captions and headings in this Contract are for convenience of reference only, and shall not be used to interpret, define, or limit its provisions. All references in this Contract to sections (whether spelled out or using the § symbol), subsections, exhibits or other attachments, are references to sections, subsections, exhibits or other attachments contained herein or incorporated as a part hereof, unless otherwise noted.</w:t>
      </w:r>
    </w:p>
    <w:p w14:paraId="5AA15FB7" w14:textId="64440BF6" w:rsidR="004A1B4A" w:rsidRPr="004A1B4A" w:rsidRDefault="004A1B4A" w:rsidP="0046192E">
      <w:pPr>
        <w:pStyle w:val="Heading2SBP"/>
        <w:rPr>
          <w:rFonts w:eastAsia="Courier"/>
        </w:rPr>
      </w:pPr>
      <w:bookmarkStart w:id="131" w:name="_Toc107580910"/>
      <w:bookmarkStart w:id="132" w:name="_Toc142912541"/>
      <w:r w:rsidRPr="004A1B4A">
        <w:rPr>
          <w:rFonts w:eastAsia="Courier"/>
        </w:rPr>
        <w:t>COUNTERPARTS</w:t>
      </w:r>
      <w:bookmarkEnd w:id="131"/>
      <w:bookmarkEnd w:id="132"/>
    </w:p>
    <w:p w14:paraId="7BE1E890" w14:textId="77777777" w:rsidR="004A1B4A" w:rsidRPr="004A1B4A" w:rsidRDefault="004A1B4A" w:rsidP="004A1B4A">
      <w:pPr>
        <w:ind w:left="720"/>
        <w:jc w:val="both"/>
        <w:rPr>
          <w:rFonts w:ascii="Calibri" w:eastAsia="Courier" w:hAnsi="Calibri" w:cs="Courier"/>
          <w:color w:val="auto"/>
          <w:szCs w:val="20"/>
        </w:rPr>
      </w:pPr>
      <w:r w:rsidRPr="004A1B4A">
        <w:rPr>
          <w:rFonts w:ascii="Calibri" w:eastAsia="Courier" w:hAnsi="Calibri" w:cs="Courier"/>
          <w:color w:val="auto"/>
          <w:szCs w:val="20"/>
        </w:rPr>
        <w:t>This Contract may be executed in multiple, identical, original counterparts, each of which shall be deemed to be an original, but all of which, taken together, shall constitute one and the same agreement.</w:t>
      </w:r>
    </w:p>
    <w:p w14:paraId="0B9A293C" w14:textId="50165D9D" w:rsidR="001237E3" w:rsidRDefault="001237E3" w:rsidP="004A1B4A">
      <w:pPr>
        <w:pStyle w:val="Para2"/>
      </w:pPr>
    </w:p>
    <w:p w14:paraId="026A069B" w14:textId="282C404D" w:rsidR="001237E3" w:rsidRDefault="001237E3" w:rsidP="004B75F1">
      <w:pPr>
        <w:pStyle w:val="Heading2SBP"/>
      </w:pPr>
      <w:r>
        <w:t>DESIGNATED REPRESENTATIVES</w:t>
      </w:r>
    </w:p>
    <w:p w14:paraId="16727563" w14:textId="401FC732" w:rsidR="001237E3" w:rsidRDefault="001237E3" w:rsidP="00FD3581">
      <w:pPr>
        <w:ind w:left="720"/>
      </w:pPr>
      <w:r>
        <w:t>Designated Representatives, as set forth in SC-5.1</w:t>
      </w:r>
    </w:p>
    <w:p w14:paraId="6A460CF8" w14:textId="5FD2F39A" w:rsidR="0046192E" w:rsidRPr="0046192E" w:rsidRDefault="0046192E" w:rsidP="0046192E">
      <w:pPr>
        <w:pStyle w:val="Heading2SBP"/>
        <w:rPr>
          <w:rFonts w:eastAsia="Courier"/>
        </w:rPr>
      </w:pPr>
      <w:bookmarkStart w:id="133" w:name="_Toc107580911"/>
      <w:bookmarkStart w:id="134" w:name="_Toc142912543"/>
      <w:r w:rsidRPr="0046192E">
        <w:rPr>
          <w:rFonts w:eastAsia="Courier"/>
        </w:rPr>
        <w:lastRenderedPageBreak/>
        <w:t>ENTIRE UNDERSTANDING</w:t>
      </w:r>
      <w:bookmarkEnd w:id="133"/>
      <w:bookmarkEnd w:id="134"/>
    </w:p>
    <w:p w14:paraId="1C6C6BC7" w14:textId="77777777"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This Contract represents the complete integration of all understandings between the Parties related to the Work, and all prior representations and understandings related to the Work, oral or written, are merged into this Contract. Prior or contemporaneous additions, deletions, or other changes to this Contract shall not have any force or effect whatsoever, unless embodied herein.</w:t>
      </w:r>
    </w:p>
    <w:p w14:paraId="066F6812" w14:textId="65D5ACBA" w:rsidR="0046192E" w:rsidRPr="0046192E" w:rsidRDefault="0046192E" w:rsidP="0046192E">
      <w:pPr>
        <w:pStyle w:val="Heading2SBP"/>
        <w:rPr>
          <w:rFonts w:eastAsia="Courier"/>
        </w:rPr>
      </w:pPr>
      <w:bookmarkStart w:id="135" w:name="_Toc107580912"/>
      <w:bookmarkStart w:id="136" w:name="_Toc142912544"/>
      <w:r w:rsidRPr="0046192E">
        <w:rPr>
          <w:rFonts w:eastAsia="Courier"/>
        </w:rPr>
        <w:t>DIGITAL SIGNATURES</w:t>
      </w:r>
      <w:bookmarkEnd w:id="135"/>
      <w:bookmarkEnd w:id="136"/>
    </w:p>
    <w:p w14:paraId="7AF8258B" w14:textId="77777777"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 xml:space="preserve">If any signatory signs this Contract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Contract by reference. </w:t>
      </w:r>
    </w:p>
    <w:p w14:paraId="1CC54FBE" w14:textId="14C5365D" w:rsidR="0046192E" w:rsidRPr="0046192E" w:rsidRDefault="0046192E" w:rsidP="0046192E">
      <w:pPr>
        <w:pStyle w:val="Heading2SBP"/>
        <w:rPr>
          <w:rFonts w:eastAsia="Courier"/>
        </w:rPr>
      </w:pPr>
      <w:bookmarkStart w:id="137" w:name="_Toc107580913"/>
      <w:bookmarkStart w:id="138" w:name="_Toc142912545"/>
      <w:r w:rsidRPr="0046192E">
        <w:rPr>
          <w:rFonts w:eastAsia="Courier"/>
        </w:rPr>
        <w:t>MODIFICATION</w:t>
      </w:r>
      <w:bookmarkEnd w:id="137"/>
      <w:bookmarkEnd w:id="138"/>
    </w:p>
    <w:p w14:paraId="5890E471" w14:textId="77777777"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 xml:space="preserve">Except as otherwise provided in this Contract, any modification to this Contract shall only be effective if agreed to in a formal amendment to this Contract, properly executed and approved in accordance with applicable Colorado State law and State Fiscal Rules. Modifications permitted under this Contract, other than contract amendments, shall conform to the policies issued by the Colorado State Controller. </w:t>
      </w:r>
    </w:p>
    <w:p w14:paraId="4998BAA3" w14:textId="5A0BC974" w:rsidR="0046192E" w:rsidRPr="0046192E" w:rsidRDefault="0046192E" w:rsidP="0046192E">
      <w:pPr>
        <w:pStyle w:val="Heading2SBP"/>
        <w:rPr>
          <w:rFonts w:eastAsia="Courier"/>
        </w:rPr>
      </w:pPr>
      <w:bookmarkStart w:id="139" w:name="_Toc107580914"/>
      <w:bookmarkStart w:id="140" w:name="_Toc142912546"/>
      <w:r w:rsidRPr="0046192E">
        <w:rPr>
          <w:rFonts w:eastAsia="Courier"/>
        </w:rPr>
        <w:t>STATUTES, REGULATIONS, FISCAL RULES AND OTHER AUTHORITY</w:t>
      </w:r>
      <w:bookmarkEnd w:id="139"/>
      <w:bookmarkEnd w:id="140"/>
    </w:p>
    <w:p w14:paraId="033CD529" w14:textId="77777777"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 xml:space="preserve">Any reference in this Contract to a statute, regulation, State Fiscal Rule, fiscal policy or other authority shall be interpreted to refer to such authority then current, as may have been changed or amended since the Effective Date of this Contract. </w:t>
      </w:r>
    </w:p>
    <w:p w14:paraId="4FCA467B" w14:textId="63753874" w:rsidR="0046192E" w:rsidRPr="0046192E" w:rsidRDefault="0046192E" w:rsidP="0046192E">
      <w:pPr>
        <w:pStyle w:val="Heading2SBP"/>
        <w:rPr>
          <w:rFonts w:eastAsia="Courier"/>
        </w:rPr>
      </w:pPr>
      <w:bookmarkStart w:id="141" w:name="_Toc107580915"/>
      <w:bookmarkStart w:id="142" w:name="_Toc142912547"/>
      <w:r w:rsidRPr="0046192E">
        <w:rPr>
          <w:rFonts w:eastAsia="Courier"/>
        </w:rPr>
        <w:t>EXTERNAL TERMS AND CONDITIONS</w:t>
      </w:r>
      <w:bookmarkEnd w:id="141"/>
      <w:bookmarkEnd w:id="142"/>
    </w:p>
    <w:p w14:paraId="1DFECC8E" w14:textId="77777777"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Notwithstanding anything to the contrary herein, the State shall not be subject to any provision included in any terms, conditions, or agreements appearing on Architect/Engineer’s or a Subconsultant’s website or any provision incorporated into any click-through or online agreements related to the Work unless that provision is specifically referenced in this Contract.</w:t>
      </w:r>
    </w:p>
    <w:p w14:paraId="52FA3555" w14:textId="40922D8C" w:rsidR="0046192E" w:rsidRPr="0046192E" w:rsidRDefault="0046192E" w:rsidP="0046192E">
      <w:pPr>
        <w:pStyle w:val="Heading2SBP"/>
        <w:rPr>
          <w:rFonts w:eastAsia="Courier"/>
        </w:rPr>
      </w:pPr>
      <w:bookmarkStart w:id="143" w:name="_Toc107580916"/>
      <w:bookmarkStart w:id="144" w:name="_Toc142912548"/>
      <w:r w:rsidRPr="0046192E">
        <w:rPr>
          <w:rFonts w:eastAsia="Courier"/>
        </w:rPr>
        <w:t>SEVERABILITY</w:t>
      </w:r>
      <w:bookmarkEnd w:id="143"/>
      <w:bookmarkEnd w:id="144"/>
    </w:p>
    <w:p w14:paraId="63DCDE3C" w14:textId="77777777"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 xml:space="preserve">The invalidity or unenforceability of any provision of this Contract shall not affect the validity or enforceability of any other provision of this Contract, which shall remain in full force and effect, provided that the Parties can continue to perform their obligations under this Contract in accordance with the intent of this Contract. </w:t>
      </w:r>
    </w:p>
    <w:p w14:paraId="2B469444" w14:textId="153D79B7" w:rsidR="0046192E" w:rsidRPr="0046192E" w:rsidRDefault="0046192E" w:rsidP="0046192E">
      <w:pPr>
        <w:pStyle w:val="Heading2SBP"/>
        <w:rPr>
          <w:rFonts w:eastAsia="Courier"/>
        </w:rPr>
      </w:pPr>
      <w:bookmarkStart w:id="145" w:name="_Toc107580917"/>
      <w:bookmarkStart w:id="146" w:name="_Toc142912549"/>
      <w:r w:rsidRPr="0046192E">
        <w:rPr>
          <w:rFonts w:eastAsia="Courier"/>
        </w:rPr>
        <w:t>SURVIVIAL AND CERTAIN CONTRACT TERMS</w:t>
      </w:r>
      <w:bookmarkEnd w:id="145"/>
      <w:bookmarkEnd w:id="146"/>
    </w:p>
    <w:p w14:paraId="4DB2C0D4" w14:textId="77777777"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Any provision of this Contract that imposes an obligation on a Party after termination or expiration of this Contract shall survive the termination or expiration of this Contract and shall be enforceable by the other Party.</w:t>
      </w:r>
    </w:p>
    <w:p w14:paraId="5D9C73D5" w14:textId="14D1FFFC" w:rsidR="0046192E" w:rsidRPr="0046192E" w:rsidRDefault="0046192E" w:rsidP="0046192E">
      <w:pPr>
        <w:pStyle w:val="Heading2SBP"/>
        <w:rPr>
          <w:rFonts w:eastAsia="Courier"/>
        </w:rPr>
      </w:pPr>
      <w:bookmarkStart w:id="147" w:name="_Toc107580918"/>
      <w:bookmarkStart w:id="148" w:name="_Toc142912550"/>
      <w:r w:rsidRPr="0046192E">
        <w:rPr>
          <w:rFonts w:eastAsia="Courier"/>
        </w:rPr>
        <w:t>TAXES</w:t>
      </w:r>
      <w:bookmarkEnd w:id="147"/>
      <w:bookmarkEnd w:id="148"/>
    </w:p>
    <w:p w14:paraId="5614A505" w14:textId="77777777"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 xml:space="preserve">The State is exempt from federal excise taxes under I.R.C. Chapter 32 (26 U.S.C., Subtitle D, Ch. 32) (Federal Excise Tax Exemption Certificate of Registry No. 84-730123K) and from State and local government sales and use taxes under §§39-26-704(1), et seq., C.R.S. (Colorado Sales Tax Exemption Identification Number 98-02565). The State shall not be liable for the payment of any excise, sales, or use taxes, regardless of whether any political subdivision of the state imposes such taxes on Architect/Engineer. Architect/Engineer shall be solely responsible for any exemptions from the collection of excise, sales or use taxes that Architect/Engineer may wish to have in place in connection with this Contract. </w:t>
      </w:r>
    </w:p>
    <w:p w14:paraId="710B8735" w14:textId="3376010E" w:rsidR="0046192E" w:rsidRPr="0046192E" w:rsidRDefault="0046192E" w:rsidP="0046192E">
      <w:pPr>
        <w:pStyle w:val="Heading2SBP"/>
        <w:rPr>
          <w:rFonts w:eastAsia="Courier"/>
        </w:rPr>
      </w:pPr>
      <w:bookmarkStart w:id="149" w:name="_Toc107580919"/>
      <w:bookmarkStart w:id="150" w:name="_Toc142912551"/>
      <w:r w:rsidRPr="0046192E">
        <w:rPr>
          <w:rFonts w:eastAsia="Courier"/>
        </w:rPr>
        <w:lastRenderedPageBreak/>
        <w:t>THIRD PARTY BENEFICIARIES</w:t>
      </w:r>
      <w:bookmarkEnd w:id="149"/>
      <w:bookmarkEnd w:id="150"/>
    </w:p>
    <w:p w14:paraId="624EE6A6" w14:textId="77777777"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Except for the Parties’ respective successors and assigns described in § 12.5, this Contract does not and is not intended to confer any rights or remedies upon any person or entity other than the Parties. Enforcement of this Contract and all rights and obligations hereunder are reserved solely to the Parties. Any services or benefits which third parties receive as a result of this Contract are incidental to this Contract, and do not create any rights for such third parties.</w:t>
      </w:r>
    </w:p>
    <w:p w14:paraId="07F36BD0" w14:textId="11EDE27D" w:rsidR="0046192E" w:rsidRPr="0046192E" w:rsidRDefault="0046192E" w:rsidP="0046192E">
      <w:pPr>
        <w:pStyle w:val="Heading2SBP"/>
        <w:rPr>
          <w:rFonts w:eastAsia="Courier"/>
        </w:rPr>
      </w:pPr>
      <w:bookmarkStart w:id="151" w:name="_Toc107580920"/>
      <w:bookmarkStart w:id="152" w:name="_Toc142912552"/>
      <w:r w:rsidRPr="0046192E">
        <w:rPr>
          <w:rFonts w:eastAsia="Courier"/>
        </w:rPr>
        <w:t>WAIVER</w:t>
      </w:r>
      <w:bookmarkEnd w:id="151"/>
      <w:bookmarkEnd w:id="152"/>
      <w:r w:rsidRPr="0046192E">
        <w:rPr>
          <w:rFonts w:eastAsia="Courier"/>
        </w:rPr>
        <w:t xml:space="preserve"> </w:t>
      </w:r>
    </w:p>
    <w:p w14:paraId="207BC78E" w14:textId="77777777"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A Party’s failure or delay in exercising any right, power, or privilege under this Contract, whether explicit or by lack of enforcement, shall not operate as a waiver, nor shall any single or partial exercise of any right, power, or privilege preclude any other or further exercise of such right, power, or privilege.</w:t>
      </w:r>
    </w:p>
    <w:p w14:paraId="47A366E1" w14:textId="67E21CFC" w:rsidR="0046192E" w:rsidRPr="0046192E" w:rsidRDefault="0046192E" w:rsidP="0046192E">
      <w:pPr>
        <w:pStyle w:val="Heading2SBP"/>
        <w:rPr>
          <w:rFonts w:eastAsia="Courier"/>
        </w:rPr>
      </w:pPr>
      <w:bookmarkStart w:id="153" w:name="_Toc107580921"/>
      <w:bookmarkStart w:id="154" w:name="_Toc142912553"/>
      <w:r w:rsidRPr="0046192E">
        <w:rPr>
          <w:rFonts w:eastAsia="Courier"/>
        </w:rPr>
        <w:t>CORA DISCLOSURE</w:t>
      </w:r>
      <w:bookmarkEnd w:id="153"/>
      <w:bookmarkEnd w:id="154"/>
    </w:p>
    <w:p w14:paraId="62AEACD6" w14:textId="77777777"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To the extent not prohibited by federal law, this Contract and the performance measures and standards required under §24-106-107, C.R.S., if any, are subject to public release through the CORA.</w:t>
      </w:r>
    </w:p>
    <w:p w14:paraId="62298B8C" w14:textId="6AC87557" w:rsidR="0046192E" w:rsidRPr="0046192E" w:rsidRDefault="0046192E" w:rsidP="0046192E">
      <w:pPr>
        <w:pStyle w:val="Heading2SBP"/>
        <w:rPr>
          <w:rFonts w:eastAsia="Courier"/>
        </w:rPr>
      </w:pPr>
      <w:bookmarkStart w:id="155" w:name="_Toc107580922"/>
      <w:bookmarkStart w:id="156" w:name="_Toc142912554"/>
      <w:r w:rsidRPr="0046192E">
        <w:rPr>
          <w:rFonts w:eastAsia="Courier"/>
        </w:rPr>
        <w:t>STANDARD AND MANNER OF PERFORMANCE</w:t>
      </w:r>
      <w:bookmarkEnd w:id="155"/>
      <w:bookmarkEnd w:id="156"/>
    </w:p>
    <w:p w14:paraId="6EDB52B9" w14:textId="5420936A"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 xml:space="preserve">Architect/Engineer shall perform its obligations under this Contract in accordance with the </w:t>
      </w:r>
      <w:r w:rsidR="0008128F">
        <w:rPr>
          <w:rFonts w:ascii="Calibri" w:eastAsia="Courier" w:hAnsi="Calibri" w:cs="Courier"/>
          <w:color w:val="auto"/>
          <w:szCs w:val="20"/>
        </w:rPr>
        <w:t>customary</w:t>
      </w:r>
      <w:r w:rsidRPr="0046192E">
        <w:rPr>
          <w:rFonts w:ascii="Calibri" w:eastAsia="Courier" w:hAnsi="Calibri" w:cs="Courier"/>
          <w:color w:val="auto"/>
          <w:szCs w:val="20"/>
        </w:rPr>
        <w:t xml:space="preserve"> standards of care, skill and diligence in Architect/Engineer’s industry, trade, or profession. </w:t>
      </w:r>
    </w:p>
    <w:p w14:paraId="6F016D61" w14:textId="60307E76" w:rsidR="0046192E" w:rsidRPr="0046192E" w:rsidRDefault="0046192E" w:rsidP="0046192E">
      <w:pPr>
        <w:pStyle w:val="Heading2SBP"/>
        <w:rPr>
          <w:rFonts w:eastAsia="Courier"/>
        </w:rPr>
      </w:pPr>
      <w:bookmarkStart w:id="157" w:name="_Toc142912555"/>
      <w:r w:rsidRPr="0046192E">
        <w:rPr>
          <w:rFonts w:eastAsia="Courier"/>
        </w:rPr>
        <w:t>LICENSES, PERMITS, AND OTHER AUTHORIZATIONS</w:t>
      </w:r>
      <w:bookmarkEnd w:id="157"/>
    </w:p>
    <w:p w14:paraId="24CE0AEA" w14:textId="77777777"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 xml:space="preserve">Architect/Engineer shall secure, prior to the Effective Date, and maintain at all times during the term of this Contract, at its sole expense, all licenses, certifications, permits, and other authorizations required to perform its obligations under this Contract, and shall ensure that all employees, agents and Subconsultants secure and maintain at all times during the term of their employment, agency or subcontract, all license, certifications, permits and other authorizations required to perform their obligations in relation to this Contract. </w:t>
      </w:r>
    </w:p>
    <w:p w14:paraId="0F858369" w14:textId="50069A30" w:rsidR="0046192E" w:rsidRPr="0046192E" w:rsidRDefault="0046192E" w:rsidP="0046192E">
      <w:pPr>
        <w:pStyle w:val="Heading2SBP"/>
        <w:rPr>
          <w:rFonts w:eastAsia="Courier"/>
        </w:rPr>
      </w:pPr>
      <w:bookmarkStart w:id="158" w:name="_Toc107580923"/>
      <w:bookmarkStart w:id="159" w:name="_Toc142912556"/>
      <w:r w:rsidRPr="0046192E">
        <w:rPr>
          <w:rFonts w:eastAsia="Courier"/>
        </w:rPr>
        <w:t>INDEMNIFICATION</w:t>
      </w:r>
      <w:bookmarkEnd w:id="158"/>
      <w:bookmarkEnd w:id="159"/>
    </w:p>
    <w:p w14:paraId="100F02CD" w14:textId="1D92D446" w:rsidR="0046192E" w:rsidRPr="0046192E" w:rsidRDefault="0046192E" w:rsidP="0046192E">
      <w:pPr>
        <w:pStyle w:val="Heading3SBP"/>
        <w:rPr>
          <w:rFonts w:eastAsia="Courier"/>
        </w:rPr>
      </w:pPr>
      <w:r w:rsidRPr="0046192E">
        <w:rPr>
          <w:rFonts w:eastAsia="Courier"/>
        </w:rPr>
        <w:t>General Indemnification</w:t>
      </w:r>
    </w:p>
    <w:p w14:paraId="2AEB3A08" w14:textId="77777777"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Architect/Engineer shall indemnify, save, and hold harmless the State, its employees, agents and assignees (the “Indemnified Parties”), against any and all costs, expenses, claims, damages, liabilities, court awards and other amounts (including attorneys’ fees and related costs) incurred by any of the Indemnified Parties in relation to any act or omission by Architect/Engineer, or its employees, agents, Subconsultants, or assignees in connection with this Contract.</w:t>
      </w:r>
    </w:p>
    <w:p w14:paraId="1D1E0A4B" w14:textId="13FB76A4" w:rsidR="0046192E" w:rsidRPr="0046192E" w:rsidRDefault="0046192E" w:rsidP="0046192E">
      <w:pPr>
        <w:pStyle w:val="Heading3SBP"/>
        <w:rPr>
          <w:rFonts w:eastAsia="Courier"/>
        </w:rPr>
      </w:pPr>
      <w:r w:rsidRPr="0046192E">
        <w:rPr>
          <w:rFonts w:eastAsia="Courier"/>
        </w:rPr>
        <w:t>Confidential Information Indemnification</w:t>
      </w:r>
    </w:p>
    <w:p w14:paraId="247D9A5E" w14:textId="117F5B5A"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 xml:space="preserve">Disclosure or use of State Confidential Information by Architect/Engineer in violation of </w:t>
      </w:r>
      <w:r w:rsidR="00527F68">
        <w:t xml:space="preserve">§1.1.6 </w:t>
      </w:r>
      <w:r w:rsidRPr="0046192E">
        <w:rPr>
          <w:rFonts w:ascii="Calibri" w:eastAsia="Courier" w:hAnsi="Calibri" w:cs="Courier"/>
          <w:color w:val="auto"/>
          <w:szCs w:val="20"/>
        </w:rPr>
        <w:t xml:space="preserve">may be cause for legal action by third parties against Architect/Engineer, the State, or their respective agents. Architect/Engineer shall indemnify, save, and hold harmless the Indemnified Parties, against any and all claims, damages, liabilities, losses, costs, expenses (including attorneys’ fees and costs) incurred by the State in relation to any act or omission by Architect/Engineer, or its employees, agents, assigns, or Subconsultants in violation of </w:t>
      </w:r>
      <w:r w:rsidR="00527F68">
        <w:t>§1.1.6</w:t>
      </w:r>
    </w:p>
    <w:p w14:paraId="0197C7B1" w14:textId="17C8E53E" w:rsidR="0046192E" w:rsidRPr="0046192E" w:rsidRDefault="0046192E" w:rsidP="0046192E">
      <w:pPr>
        <w:pStyle w:val="Heading3SBP"/>
        <w:rPr>
          <w:rFonts w:eastAsia="Courier"/>
        </w:rPr>
      </w:pPr>
      <w:r w:rsidRPr="0046192E">
        <w:rPr>
          <w:rFonts w:eastAsia="Courier"/>
        </w:rPr>
        <w:t>Intellectual Property Indemnification</w:t>
      </w:r>
    </w:p>
    <w:p w14:paraId="36D485FA" w14:textId="77777777"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 xml:space="preserve">Architect/Engineer shall indemnify, save, and hold harmless the Indemnified Parties, against any and all costs, expenses, claims, damages, liabilities, and other amounts (including attorneys’ fees and costs) incurred by the Indemnified Parties in relation to any claim that any Deliverable, Good </w:t>
      </w:r>
      <w:r w:rsidRPr="0046192E">
        <w:rPr>
          <w:rFonts w:ascii="Calibri" w:eastAsia="Courier" w:hAnsi="Calibri" w:cs="Courier"/>
          <w:color w:val="auto"/>
          <w:szCs w:val="20"/>
        </w:rPr>
        <w:lastRenderedPageBreak/>
        <w:t xml:space="preserve">or Service, software, or Work Product provided by Architect/Engineer under this Contract (collectively, “IP Deliverables”), or the use thereof, infringes a patent, copyright, trademark, trade secret, or any other intellectual property right. Architect/Engineer’s obligations hereunder shall not extend to the combination of any IP Deliverables provided by Architect/Engineer with any other product, system, or method, unless the other product, system, or method is (a) provided by Architect/Engineer or Architect/Engineer’s subsidiaries or affiliates; (b) specified by Architect/Engineer to work with the IP Deliverables; (c) reasonably required in order to use the IP Deliverables in its intended manner and the infringement could not have been avoided by substituting another reasonably available product, system, or method capable of performing the same function; or (d) is reasonably expected to be used in combination with the IP Deliverables. </w:t>
      </w:r>
    </w:p>
    <w:p w14:paraId="122495E6" w14:textId="496A47FF" w:rsidR="0046192E" w:rsidRPr="0046192E" w:rsidRDefault="0046192E" w:rsidP="0046192E">
      <w:pPr>
        <w:pStyle w:val="Heading3SBP"/>
        <w:rPr>
          <w:rFonts w:eastAsia="Courier"/>
        </w:rPr>
      </w:pPr>
      <w:r w:rsidRPr="0046192E">
        <w:rPr>
          <w:rFonts w:eastAsia="Courier"/>
        </w:rPr>
        <w:t>Accessibility Indemnification</w:t>
      </w:r>
    </w:p>
    <w:p w14:paraId="209761D6" w14:textId="77777777" w:rsidR="0046192E" w:rsidRPr="0046192E" w:rsidRDefault="0046192E" w:rsidP="0046192E">
      <w:pPr>
        <w:ind w:left="720"/>
        <w:jc w:val="both"/>
        <w:rPr>
          <w:rFonts w:ascii="Calibri" w:eastAsia="Courier" w:hAnsi="Calibri" w:cs="Courier"/>
          <w:color w:val="auto"/>
          <w:szCs w:val="20"/>
        </w:rPr>
      </w:pPr>
      <w:r w:rsidRPr="0046192E">
        <w:rPr>
          <w:rFonts w:ascii="Calibri" w:eastAsia="Courier" w:hAnsi="Calibri" w:cs="Courier"/>
          <w:color w:val="auto"/>
          <w:szCs w:val="20"/>
        </w:rPr>
        <w:t>Architect/Engineer shall indemnify, save, and hold harmless the state, its employees, agents and assignees (collectively, the “Indemnified Parties”), against any and all costs, expenses, claims, damages, liabilities, court awards and other amounts (including attorneys’ fees and related costs) incurred by any of the Indemnified Parties in relation to Architect/Engineer’s failure to comply with §§24-85-101, et seq., C.R.S., or the  Accessibility Standards for Individuals with a Disability as established by the Office of Information Technology pursuant to Section §24-85-103 (2.5), C.R.S.</w:t>
      </w:r>
    </w:p>
    <w:p w14:paraId="6A911AF1" w14:textId="3B8A1E0A" w:rsidR="0046192E" w:rsidRPr="0046192E" w:rsidRDefault="0046192E" w:rsidP="0046192E">
      <w:pPr>
        <w:pStyle w:val="Heading2SBP"/>
        <w:rPr>
          <w:rFonts w:eastAsia="Courier"/>
        </w:rPr>
      </w:pPr>
      <w:bookmarkStart w:id="160" w:name="_Toc107580924"/>
      <w:bookmarkStart w:id="161" w:name="_Toc142912557"/>
      <w:r w:rsidRPr="0046192E">
        <w:rPr>
          <w:rFonts w:eastAsia="Courier"/>
        </w:rPr>
        <w:t>ACCESSIBILITY</w:t>
      </w:r>
      <w:bookmarkEnd w:id="160"/>
      <w:bookmarkEnd w:id="161"/>
    </w:p>
    <w:p w14:paraId="5BC38556" w14:textId="21CE516E" w:rsidR="0046192E" w:rsidRPr="0046192E" w:rsidRDefault="0046192E" w:rsidP="0046192E">
      <w:pPr>
        <w:pStyle w:val="Heading3SBP"/>
        <w:rPr>
          <w:rFonts w:eastAsia="Courier"/>
        </w:rPr>
      </w:pPr>
      <w:r w:rsidRPr="0046192E">
        <w:rPr>
          <w:rFonts w:eastAsia="Courier"/>
        </w:rPr>
        <w:t>Architect/Engineer shall comply with and the Work Product provided under this Contract shall be in compliance with all applicable provisions of §§24-85-101, et seq., C.R.S., and the Accessibility Standards for Individuals with a Disability, as established by the Governor’s Office Of Information Technology (OIT), pursuant to Section §24-85-103 (2.5), C.R.S. Architect/Engineer shall also comply with all State of Colorado technology standards related to technology accessibility and with Level AA of the most current version of the Web Content Accessibility Guidelines (WCAG), incorporated in the State of Colorado technology standards.</w:t>
      </w:r>
    </w:p>
    <w:p w14:paraId="76DF22C2" w14:textId="77777777" w:rsidR="0046192E" w:rsidRPr="0046192E" w:rsidRDefault="0046192E" w:rsidP="0046192E">
      <w:pPr>
        <w:pStyle w:val="Heading3SBP"/>
        <w:rPr>
          <w:rFonts w:eastAsia="Courier"/>
        </w:rPr>
      </w:pPr>
      <w:r w:rsidRPr="0046192E">
        <w:rPr>
          <w:rFonts w:eastAsia="Courier"/>
        </w:rPr>
        <w:t>The State may require Architect/Engineer’s compliance to the State’s Accessibility Standards to be determined by a third party selected by the State to attest to Architect/Engineer’s Work Product and software is in compliance with §§24-85-101, et seq., C.R.S., and the Accessibility Standards for Individuals with a Disability as established by the Office of Information Technology pursuant to Section §24-85-103 (2.5), C.R.S.</w:t>
      </w:r>
      <w:bookmarkStart w:id="162" w:name="h.2iq8gzs"/>
      <w:bookmarkStart w:id="163" w:name="h.xvir7l"/>
      <w:bookmarkStart w:id="164" w:name="h.3hv69ve"/>
      <w:bookmarkStart w:id="165" w:name="h.1x0gk37"/>
      <w:bookmarkEnd w:id="162"/>
      <w:bookmarkEnd w:id="163"/>
      <w:bookmarkEnd w:id="164"/>
      <w:bookmarkEnd w:id="165"/>
    </w:p>
    <w:p w14:paraId="6945699B" w14:textId="77777777" w:rsidR="0046192E" w:rsidRPr="0046192E" w:rsidRDefault="0046192E" w:rsidP="0046192E">
      <w:pPr>
        <w:rPr>
          <w:rFonts w:ascii="Calibri" w:hAnsi="Calibri" w:cs="Times New Roman"/>
          <w:color w:val="auto"/>
          <w:szCs w:val="20"/>
        </w:rPr>
      </w:pPr>
    </w:p>
    <w:p w14:paraId="26F14656" w14:textId="77777777" w:rsidR="0046192E" w:rsidRPr="0046192E" w:rsidRDefault="0046192E" w:rsidP="0046192E">
      <w:pPr>
        <w:rPr>
          <w:rFonts w:ascii="Calibri" w:hAnsi="Calibri" w:cs="Times New Roman"/>
          <w:color w:val="auto"/>
          <w:szCs w:val="20"/>
        </w:rPr>
      </w:pPr>
    </w:p>
    <w:p w14:paraId="112421B8" w14:textId="30F82678" w:rsidR="0046192E" w:rsidRPr="0046192E" w:rsidRDefault="0046192E" w:rsidP="0046192E">
      <w:pPr>
        <w:pStyle w:val="Heading1"/>
        <w:rPr>
          <w:rFonts w:eastAsia="Courier"/>
        </w:rPr>
      </w:pPr>
      <w:bookmarkStart w:id="166" w:name="_Toc110265482"/>
      <w:bookmarkStart w:id="167" w:name="_Toc142912558"/>
      <w:bookmarkStart w:id="168" w:name="_Toc142915226"/>
      <w:r w:rsidRPr="0046192E">
        <w:rPr>
          <w:rFonts w:eastAsia="Courier"/>
        </w:rPr>
        <w:t xml:space="preserve">ARTICLE 13   </w:t>
      </w:r>
      <w:r w:rsidRPr="0046192E">
        <w:rPr>
          <w:rFonts w:eastAsia="Courier"/>
        </w:rPr>
        <w:tab/>
      </w:r>
      <w:bookmarkStart w:id="169" w:name="_Ref444168566"/>
      <w:bookmarkStart w:id="170" w:name="_Toc529951934"/>
      <w:r w:rsidRPr="0046192E">
        <w:rPr>
          <w:rFonts w:eastAsia="Courier"/>
        </w:rPr>
        <w:t>CONFIDENTIAL INFORMATION-STATE RECORDS</w:t>
      </w:r>
      <w:bookmarkEnd w:id="166"/>
      <w:bookmarkEnd w:id="167"/>
      <w:bookmarkEnd w:id="168"/>
      <w:bookmarkEnd w:id="169"/>
      <w:bookmarkEnd w:id="170"/>
    </w:p>
    <w:p w14:paraId="322E4678" w14:textId="12CAE7B0" w:rsidR="0046192E" w:rsidRPr="0046192E" w:rsidRDefault="0046192E" w:rsidP="0046192E">
      <w:pPr>
        <w:pStyle w:val="Heading2SBP"/>
        <w:rPr>
          <w:rFonts w:eastAsia="Courier"/>
        </w:rPr>
      </w:pPr>
      <w:bookmarkStart w:id="171" w:name="_Toc110265483"/>
      <w:bookmarkStart w:id="172" w:name="_Toc142912559"/>
      <w:r w:rsidRPr="0046192E">
        <w:rPr>
          <w:rFonts w:eastAsia="Courier"/>
        </w:rPr>
        <w:t>CONFIDENTIALITY</w:t>
      </w:r>
      <w:bookmarkEnd w:id="171"/>
      <w:bookmarkEnd w:id="172"/>
    </w:p>
    <w:p w14:paraId="34522D08" w14:textId="77777777" w:rsidR="0046192E" w:rsidRPr="0046192E" w:rsidRDefault="0046192E" w:rsidP="0046192E">
      <w:pPr>
        <w:ind w:left="720"/>
        <w:jc w:val="both"/>
        <w:rPr>
          <w:rFonts w:ascii="Calibri" w:hAnsi="Calibri"/>
          <w:color w:val="auto"/>
          <w:szCs w:val="20"/>
        </w:rPr>
      </w:pPr>
      <w:r w:rsidRPr="0046192E">
        <w:rPr>
          <w:rFonts w:ascii="Calibri" w:hAnsi="Calibri"/>
          <w:color w:val="auto"/>
          <w:szCs w:val="20"/>
        </w:rPr>
        <w:t>Architect/Engineer shall keep confidential, and cause all Subcontractors to keep confidential, all State Records, unless those State Records are publicly available. Architect/Engineer shall not, without prior written approval of the State, use, publish, copy, disclose to any third party, or permit the use by any third party of any State Records, except as otherwise stated in this Contract, permitted by law or approved in writing by the State. Architect/Engineer shall provide for the security of all State Confidential Information in accordance with all policies promulgated by the Colorado Office of Information Security and all applicable laws, rules, policies, publications, and guidelines</w:t>
      </w:r>
      <w:r w:rsidRPr="0046192E">
        <w:rPr>
          <w:rFonts w:ascii="Calibri" w:hAnsi="Calibri"/>
          <w:i/>
          <w:color w:val="auto"/>
          <w:szCs w:val="20"/>
        </w:rPr>
        <w:t xml:space="preserve">. If Architect/Engineer or any of its Subcontractors will or may receive the following types of data, Architect/Engineer or its Subcontractors shall provide for the security of such data according to the following: </w:t>
      </w:r>
      <w:commentRangeStart w:id="173"/>
      <w:r w:rsidRPr="0046192E">
        <w:rPr>
          <w:rFonts w:ascii="Calibri" w:hAnsi="Calibri"/>
          <w:i/>
          <w:color w:val="auto"/>
          <w:szCs w:val="20"/>
        </w:rPr>
        <w:t>(</w:t>
      </w:r>
      <w:r w:rsidRPr="0046192E">
        <w:rPr>
          <w:rFonts w:ascii="Calibri" w:hAnsi="Calibri"/>
          <w:color w:val="auto"/>
          <w:szCs w:val="20"/>
        </w:rPr>
        <w:t xml:space="preserve">i) the most recently promulgated IRS Publication 1075 for all Tax Information and in accordance with the Safeguarding Requirements for Federal Tax Information </w:t>
      </w:r>
      <w:r w:rsidRPr="0046192E">
        <w:rPr>
          <w:rFonts w:ascii="Calibri" w:hAnsi="Calibri"/>
          <w:color w:val="auto"/>
          <w:szCs w:val="20"/>
        </w:rPr>
        <w:lastRenderedPageBreak/>
        <w:t>attached to this Contract as an Exhibit, if applicable, (ii) the most recently updated PCI (</w:t>
      </w:r>
      <w:r w:rsidRPr="0046192E">
        <w:rPr>
          <w:rFonts w:ascii="Calibri" w:eastAsia="Courier" w:hAnsi="Calibri" w:cs="Courier"/>
          <w:color w:val="auto"/>
          <w:szCs w:val="20"/>
        </w:rPr>
        <w:t>payment card information)</w:t>
      </w:r>
      <w:r w:rsidRPr="0046192E">
        <w:rPr>
          <w:rFonts w:ascii="Calibri" w:hAnsi="Calibri"/>
          <w:color w:val="auto"/>
          <w:szCs w:val="20"/>
        </w:rPr>
        <w:t xml:space="preserve"> Data Security Standard from the PCI Security Standards Council for all PCI, (iii) the most recently issued version of the U.S. Department of Justice, Federal Bureau of Investigation, Criminal Justice Information Services Security Policy for all CJI (criminal justice information), and (iv) the federal Health Insurance Portability and Accountability Act (HIPAA) for all PHI (</w:t>
      </w:r>
      <w:r w:rsidRPr="0046192E">
        <w:rPr>
          <w:rFonts w:ascii="Calibri" w:eastAsia="Courier" w:hAnsi="Calibri" w:cs="Courier"/>
          <w:color w:val="auto"/>
          <w:szCs w:val="20"/>
        </w:rPr>
        <w:t>protected health information)</w:t>
      </w:r>
      <w:r w:rsidRPr="0046192E">
        <w:rPr>
          <w:rFonts w:ascii="Calibri" w:hAnsi="Calibri"/>
          <w:color w:val="auto"/>
          <w:szCs w:val="20"/>
        </w:rPr>
        <w:t xml:space="preserve"> and </w:t>
      </w:r>
      <w:commentRangeStart w:id="174"/>
      <w:r w:rsidRPr="0046192E">
        <w:rPr>
          <w:rFonts w:ascii="Calibri" w:hAnsi="Calibri"/>
          <w:color w:val="auto"/>
          <w:szCs w:val="20"/>
        </w:rPr>
        <w:t>the HIPAA Business Associate Agreement attached to this Contract</w:t>
      </w:r>
      <w:commentRangeEnd w:id="174"/>
      <w:r w:rsidRPr="0046192E">
        <w:rPr>
          <w:rFonts w:ascii="Times New Roman" w:eastAsia="Courier" w:hAnsi="Times New Roman" w:cs="Courier"/>
          <w:color w:val="auto"/>
          <w:sz w:val="16"/>
          <w:szCs w:val="16"/>
        </w:rPr>
        <w:commentReference w:id="174"/>
      </w:r>
      <w:r w:rsidRPr="0046192E">
        <w:rPr>
          <w:rFonts w:ascii="Calibri" w:hAnsi="Calibri"/>
          <w:color w:val="auto"/>
          <w:szCs w:val="20"/>
        </w:rPr>
        <w:t>, if applicable.</w:t>
      </w:r>
      <w:commentRangeEnd w:id="173"/>
      <w:r w:rsidRPr="0046192E">
        <w:rPr>
          <w:rFonts w:ascii="Times New Roman" w:eastAsia="Courier" w:hAnsi="Times New Roman" w:cs="Courier"/>
          <w:color w:val="auto"/>
          <w:sz w:val="16"/>
          <w:szCs w:val="16"/>
        </w:rPr>
        <w:commentReference w:id="173"/>
      </w:r>
      <w:r w:rsidRPr="0046192E">
        <w:rPr>
          <w:rFonts w:ascii="Calibri" w:hAnsi="Calibri"/>
          <w:color w:val="auto"/>
          <w:szCs w:val="20"/>
        </w:rPr>
        <w:t xml:space="preserve"> Architect/Engineer shall immediately forward any request or demand for State Records to the State’s Principal Representative.</w:t>
      </w:r>
    </w:p>
    <w:p w14:paraId="4F9651AA" w14:textId="4ABFEE49" w:rsidR="0046192E" w:rsidRPr="0046192E" w:rsidRDefault="0046192E" w:rsidP="0046192E">
      <w:pPr>
        <w:pStyle w:val="Heading2SBP"/>
        <w:rPr>
          <w:rFonts w:eastAsia="Courier"/>
        </w:rPr>
      </w:pPr>
      <w:bookmarkStart w:id="175" w:name="_Toc110265484"/>
      <w:bookmarkStart w:id="176" w:name="_Toc142912560"/>
      <w:r w:rsidRPr="0046192E">
        <w:rPr>
          <w:rFonts w:eastAsia="Courier"/>
        </w:rPr>
        <w:t>OTHER ENTITY ACCESS AND NONDISCLOSURE AGREEMENTS</w:t>
      </w:r>
      <w:bookmarkEnd w:id="175"/>
      <w:bookmarkEnd w:id="176"/>
    </w:p>
    <w:p w14:paraId="54C7C4B8" w14:textId="77777777" w:rsidR="0046192E" w:rsidRPr="0046192E" w:rsidRDefault="0046192E" w:rsidP="0046192E">
      <w:pPr>
        <w:ind w:left="720"/>
        <w:jc w:val="both"/>
        <w:rPr>
          <w:rFonts w:ascii="Calibri" w:hAnsi="Calibri"/>
          <w:color w:val="auto"/>
          <w:szCs w:val="20"/>
        </w:rPr>
      </w:pPr>
      <w:r w:rsidRPr="0046192E">
        <w:rPr>
          <w:rFonts w:ascii="Calibri" w:hAnsi="Calibri"/>
          <w:color w:val="auto"/>
          <w:szCs w:val="20"/>
        </w:rPr>
        <w:t>Architect/Engineer may provide State Records to its agents, employees, assigns and Subcontractors as necessary to perform the Work, but shall restrict access to State Confidential Information to those agents, employees, assigns and Subcontractors who require access to perform their obligations under this Contract. Architect/Engineer shall ensure all such agents, employees, assigns, and Subcontractors sign agreements containing nondisclosure provisions at least as protective as those in this Contract, and that the nondisclosure provisions are in force at all times the agent, employee, assign or Subcontractor has access to any State Confidential Information. Architect/Engineer shall provide copies of those signed nondisclosure provisions to the State upon execution of the nondisclosure provisions if requested by the State.</w:t>
      </w:r>
    </w:p>
    <w:p w14:paraId="0ED29825" w14:textId="7A671AA1" w:rsidR="0046192E" w:rsidRPr="0046192E" w:rsidRDefault="0046192E" w:rsidP="0046192E">
      <w:pPr>
        <w:pStyle w:val="Heading2SBP"/>
        <w:rPr>
          <w:rFonts w:eastAsia="Courier"/>
        </w:rPr>
      </w:pPr>
      <w:bookmarkStart w:id="177" w:name="_Toc110265485"/>
      <w:bookmarkStart w:id="178" w:name="_Toc142912561"/>
      <w:r w:rsidRPr="0046192E">
        <w:rPr>
          <w:rFonts w:eastAsia="Courier"/>
        </w:rPr>
        <w:t>USE, SECURITY, AND RETENTION</w:t>
      </w:r>
      <w:bookmarkEnd w:id="177"/>
      <w:bookmarkEnd w:id="178"/>
    </w:p>
    <w:p w14:paraId="402379FD" w14:textId="77777777" w:rsidR="0046192E" w:rsidRPr="0046192E" w:rsidRDefault="0046192E" w:rsidP="0046192E">
      <w:pPr>
        <w:ind w:left="720"/>
        <w:jc w:val="both"/>
        <w:rPr>
          <w:rFonts w:ascii="Calibri" w:hAnsi="Calibri"/>
          <w:color w:val="auto"/>
          <w:szCs w:val="20"/>
        </w:rPr>
      </w:pPr>
      <w:r w:rsidRPr="0046192E">
        <w:rPr>
          <w:rFonts w:ascii="Calibri" w:hAnsi="Calibri"/>
          <w:color w:val="auto"/>
          <w:szCs w:val="20"/>
        </w:rPr>
        <w:t>Architect/Engineer shall use, hold, and maintain State Confidential Information in compliance with any and all applicable laws and regulations only in facilities located within the United States, and shall maintain a secure environment that ensures confidentiality of all State Confidential Information. Architect/Engineer shall provide the State with access, subject to Architect/Engineer’s reasonable security requirements, for purposes of inspecting and monitoring access and use of State Confidential Information and evaluating security control effectiveness. Upon the expiration or termination of this Contract, Architect/Engineer shall return State Records provided to Architect/Engineer or destroy such State Records and certify to the State that it has done so, as directed by the State. If Architect/Engineer is prevented by law or regulation from returning or destroying State Confidential Information, Architect/Engineer warrants it will guarantee the confidentiality of, and cease to use, such State Confidential Information.</w:t>
      </w:r>
    </w:p>
    <w:p w14:paraId="2C0BC1BE" w14:textId="0770561E" w:rsidR="0046192E" w:rsidRPr="0046192E" w:rsidRDefault="0046192E" w:rsidP="0046192E">
      <w:pPr>
        <w:pStyle w:val="Heading2SBP"/>
        <w:rPr>
          <w:rFonts w:eastAsia="Courier"/>
        </w:rPr>
      </w:pPr>
      <w:bookmarkStart w:id="179" w:name="_Toc110265486"/>
      <w:bookmarkStart w:id="180" w:name="_Toc142912562"/>
      <w:r w:rsidRPr="0046192E">
        <w:rPr>
          <w:rFonts w:eastAsia="Courier"/>
        </w:rPr>
        <w:t>INCIDENT NOTICE AND REMEDIATION</w:t>
      </w:r>
      <w:bookmarkEnd w:id="179"/>
      <w:bookmarkEnd w:id="180"/>
    </w:p>
    <w:p w14:paraId="5A145FE7" w14:textId="77777777" w:rsidR="0046192E" w:rsidRPr="0046192E" w:rsidRDefault="0046192E" w:rsidP="0046192E">
      <w:pPr>
        <w:ind w:left="720"/>
        <w:jc w:val="both"/>
        <w:rPr>
          <w:rFonts w:ascii="Calibri" w:hAnsi="Calibri"/>
          <w:color w:val="auto"/>
          <w:szCs w:val="20"/>
        </w:rPr>
      </w:pPr>
      <w:r w:rsidRPr="0046192E">
        <w:rPr>
          <w:rFonts w:ascii="Calibri" w:hAnsi="Calibri"/>
          <w:color w:val="auto"/>
          <w:szCs w:val="20"/>
        </w:rPr>
        <w:t xml:space="preserve">If Architect/Engineer becomes aware of any Incident, Architect/Engineer shall notify the State immediately and cooperate with the State regarding recovery, remediation, and the necessity to involve law enforcement, as determined by the State. Unless Architect/Engineer can establish that Architect/Engineer and its Subcontractors are not the cause or source of the Incident, Architect/Engineer shall be responsible for the cost of notifying each person who may have been impacted by the Incident. After an Incident, Architect/Engineer shall take steps to reduce the risk of incurring a similar type of Incident in the future as directed by the State, which may include, but is not limited to, developing and implementing a remediation plan that is approved by the State at no additional cost to the State. The State may adjust or direct modifications to this plan in its sole discretion, and Architect/Engineer shall make all modifications as directed by the State. If Architect/Engineer cannot produce its analysis and plan within the allotted time, the State, in its discretion, may perform such analysis and produce a remediation plan, and Architect/Engineer shall reimburse the State for the actual costs thereof. The State may, in its sole discretion and at Architect/Engineer’s sole expense, require Architect/Engineer to engage the services of an independent, qualified, State-approved third party to conduct a security audit.  </w:t>
      </w:r>
      <w:r w:rsidRPr="0046192E">
        <w:rPr>
          <w:rFonts w:ascii="Calibri" w:hAnsi="Calibri"/>
          <w:color w:val="auto"/>
          <w:szCs w:val="20"/>
        </w:rPr>
        <w:lastRenderedPageBreak/>
        <w:t>Architect/Engineer shall provide the State with the results of such audit and evidence of Architect/Engineer’s planned remediation in response to any negative findings.</w:t>
      </w:r>
    </w:p>
    <w:p w14:paraId="5AAFFE81" w14:textId="297B1632" w:rsidR="0046192E" w:rsidRPr="0046192E" w:rsidRDefault="0046192E" w:rsidP="0046192E">
      <w:pPr>
        <w:pStyle w:val="Heading2SBP"/>
        <w:rPr>
          <w:rFonts w:eastAsia="Courier"/>
        </w:rPr>
      </w:pPr>
      <w:bookmarkStart w:id="181" w:name="_Toc110265487"/>
      <w:bookmarkStart w:id="182" w:name="_Toc142912563"/>
      <w:r w:rsidRPr="0046192E">
        <w:rPr>
          <w:rFonts w:eastAsia="Courier"/>
        </w:rPr>
        <w:t>DATA PROTECTION AND HANDLING</w:t>
      </w:r>
      <w:bookmarkEnd w:id="181"/>
      <w:bookmarkEnd w:id="182"/>
    </w:p>
    <w:p w14:paraId="2CC36FAF" w14:textId="77777777" w:rsidR="0046192E" w:rsidRPr="0046192E" w:rsidRDefault="0046192E" w:rsidP="0046192E">
      <w:pPr>
        <w:ind w:left="720"/>
        <w:jc w:val="both"/>
        <w:rPr>
          <w:rFonts w:ascii="Calibri" w:hAnsi="Calibri"/>
          <w:color w:val="auto"/>
          <w:szCs w:val="20"/>
        </w:rPr>
      </w:pPr>
      <w:r w:rsidRPr="0046192E">
        <w:rPr>
          <w:rFonts w:ascii="Calibri" w:hAnsi="Calibri"/>
          <w:color w:val="auto"/>
          <w:szCs w:val="20"/>
        </w:rPr>
        <w:t>Architect/Engineer shall ensure that all State Records and Work Product in the possession of Architect/Engineer or any Subcontractors are protected and handled in accordance with the requirements of this Contract, including the requirements of any Exhibits hereto, at all times.</w:t>
      </w:r>
    </w:p>
    <w:p w14:paraId="60A057BA" w14:textId="1C595878" w:rsidR="0046192E" w:rsidRPr="0046192E" w:rsidRDefault="0046192E" w:rsidP="0046192E">
      <w:pPr>
        <w:pStyle w:val="Heading2SBP"/>
        <w:rPr>
          <w:rFonts w:eastAsia="Courier"/>
        </w:rPr>
      </w:pPr>
      <w:bookmarkStart w:id="183" w:name="_Toc110265488"/>
      <w:bookmarkStart w:id="184" w:name="_Toc142912564"/>
      <w:r w:rsidRPr="0046192E">
        <w:rPr>
          <w:rFonts w:eastAsia="Courier"/>
        </w:rPr>
        <w:t>SAFEGUARDING PERSONAL IDENTIFIABLE INFORMATION (PII)</w:t>
      </w:r>
      <w:bookmarkEnd w:id="183"/>
      <w:bookmarkEnd w:id="184"/>
    </w:p>
    <w:p w14:paraId="02525B88" w14:textId="77777777" w:rsidR="0046192E" w:rsidRPr="0046192E" w:rsidRDefault="0046192E" w:rsidP="0046192E">
      <w:pPr>
        <w:ind w:left="720"/>
        <w:jc w:val="both"/>
        <w:rPr>
          <w:rFonts w:ascii="Calibri" w:hAnsi="Calibri"/>
          <w:color w:val="auto"/>
          <w:szCs w:val="20"/>
        </w:rPr>
      </w:pPr>
      <w:r w:rsidRPr="0046192E">
        <w:rPr>
          <w:rFonts w:ascii="Calibri" w:hAnsi="Calibri"/>
          <w:color w:val="auto"/>
          <w:szCs w:val="20"/>
        </w:rPr>
        <w:t>If Architect/Engineer or any of its Subcontractors will or may receive Personal Identifiable Information (PII) under this Contract, Architect/Engineer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 Architect/Engineer shall be a “Third-Party Service Provider” as defined in §24-73-103(1)(i), C.R.S. and shall maintain security procedures and practices consistent with §§24-73-101 et seq., C.R.S.  In addition, as set forth in § 24-74-102, et. seq., C.R.S., Architect/Engineer, including, but not limited to, Architect/Engineer’s employees, agents and Subcontractors, agrees not to share any PII with any third parties for the purpose of investigating for, participating in, cooperating with, or assisting with Federal immigration enforcement. If Architect/Engineer is given direct access to any State databases containing PII, Architect/Engineer shall execute, on behalf of itself and its employees, a certification as provided by the Office of the State Controller on an annual basis Architect/Engineer’s duty and obligation to certify shall continue as long as Architect/Engineer has direct access to any State databases containing PII. If Architect/Engineer uses any Subcontractors to perform services requiring direct access to State databases containing PII, the Architect/Engineer shall require such Subcontractors to execute and deliver the certification to the State on an annual basis, so long as the Subcontractor has access to State databases containing PII.</w:t>
      </w:r>
    </w:p>
    <w:p w14:paraId="1E299EE2" w14:textId="77777777" w:rsidR="0046192E" w:rsidRDefault="0046192E" w:rsidP="00FD3581">
      <w:pPr>
        <w:ind w:left="720"/>
      </w:pPr>
    </w:p>
    <w:p w14:paraId="47753D4C" w14:textId="22A66983" w:rsidR="004B75F1" w:rsidRDefault="004B75F1" w:rsidP="00FD3581">
      <w:pPr>
        <w:ind w:left="720"/>
      </w:pPr>
    </w:p>
    <w:p w14:paraId="652A82FB" w14:textId="35ABFD8B" w:rsidR="004B75F1" w:rsidRDefault="004B75F1" w:rsidP="00FD3581">
      <w:pPr>
        <w:ind w:left="720"/>
      </w:pPr>
    </w:p>
    <w:p w14:paraId="222A8E59" w14:textId="77777777" w:rsidR="004B75F1" w:rsidRDefault="004B75F1" w:rsidP="00FD3581">
      <w:pPr>
        <w:ind w:left="720"/>
      </w:pPr>
    </w:p>
    <w:p w14:paraId="253A9350" w14:textId="7899136B" w:rsidR="001237E3" w:rsidRPr="00527F68" w:rsidRDefault="004B75F1" w:rsidP="00FD3581">
      <w:pPr>
        <w:pStyle w:val="Heading2SBP"/>
        <w:numPr>
          <w:ilvl w:val="0"/>
          <w:numId w:val="0"/>
        </w:numPr>
        <w:jc w:val="center"/>
        <w:rPr>
          <w:b/>
        </w:rPr>
      </w:pPr>
      <w:r w:rsidRPr="00527F68">
        <w:rPr>
          <w:b/>
        </w:rPr>
        <w:t>End of SC-5.1TC</w:t>
      </w:r>
    </w:p>
    <w:sectPr w:rsidR="001237E3" w:rsidRPr="00527F68" w:rsidSect="00342157">
      <w:headerReference w:type="default" r:id="rId17"/>
      <w:footerReference w:type="default" r:id="rId18"/>
      <w:headerReference w:type="first" r:id="rId19"/>
      <w:footerReference w:type="first" r:id="rId20"/>
      <w:pgSz w:w="12240" w:h="15840"/>
      <w:pgMar w:top="1440" w:right="1440" w:bottom="1260" w:left="1440" w:header="720" w:footer="464" w:gutter="0"/>
      <w:pgNumType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State Purchasing and Contracts Office" w:date="2016-05-06T12:03:00Z" w:initials="SPCO">
    <w:p w14:paraId="5AF005D1" w14:textId="71DFCC0F" w:rsidR="0046192E" w:rsidRDefault="0046192E" w:rsidP="00A0150E">
      <w:pPr>
        <w:pStyle w:val="CommentText"/>
      </w:pPr>
      <w:r>
        <w:rPr>
          <w:rStyle w:val="CommentReference"/>
        </w:rPr>
        <w:annotationRef/>
      </w:r>
      <w:r>
        <w:t>Note to Drafters:  If a HIPAA BAA will be included in the contract, then ensure that it is added to the order of precedence and the “exhibits” definition.  If the vendor will not be a business associate of the state under HIPAA or will not have access to PHI, then this may be removed.</w:t>
      </w:r>
    </w:p>
  </w:comment>
  <w:comment w:id="9" w:author="State Purchasing and Contracts Office" w:date="2016-05-09T11:59:00Z" w:initials="SPCO">
    <w:p w14:paraId="451BFF8A" w14:textId="77777777" w:rsidR="0046192E" w:rsidRDefault="0046192E" w:rsidP="00A0150E">
      <w:pPr>
        <w:pStyle w:val="CommentText"/>
      </w:pPr>
      <w:r>
        <w:rPr>
          <w:rStyle w:val="CommentReference"/>
        </w:rPr>
        <w:annotationRef/>
      </w:r>
      <w:r>
        <w:t>Note to Drafters:  Update this section to remove any of these special forms of data security if there is no way that Contractor will get that type of information from the State.  If any of these are left in, ensure that the appropriate definition is left in section 5 above.</w:t>
      </w:r>
    </w:p>
  </w:comment>
  <w:comment w:id="174" w:author="State Buildings Program" w:date="2022-08-29T13:54:00Z" w:initials="SBP">
    <w:p w14:paraId="2C8E2588" w14:textId="77777777" w:rsidR="0046192E" w:rsidRDefault="0046192E" w:rsidP="0046192E">
      <w:pPr>
        <w:pStyle w:val="CommentText"/>
      </w:pPr>
      <w:r>
        <w:rPr>
          <w:rStyle w:val="CommentReference"/>
        </w:rPr>
        <w:annotationRef/>
      </w:r>
      <w:r>
        <w:t>Note to Drafters:  If a HIPAA BAA will be included in the contract, then ensure that it is added to the order of precedence and the “exhibits” definition.  If the vendor will not be a business associate of the state under HIPAA or will not have access to PHI, then this may be removed.</w:t>
      </w:r>
    </w:p>
    <w:p w14:paraId="6442A3EE" w14:textId="77777777" w:rsidR="0046192E" w:rsidRDefault="0046192E" w:rsidP="0046192E">
      <w:pPr>
        <w:pStyle w:val="CommentText"/>
      </w:pPr>
    </w:p>
  </w:comment>
  <w:comment w:id="173" w:author="State Buildings Program" w:date="2022-08-29T13:53:00Z" w:initials="SBP">
    <w:p w14:paraId="6B97C3EA" w14:textId="77777777" w:rsidR="0046192E" w:rsidRDefault="0046192E" w:rsidP="0046192E">
      <w:pPr>
        <w:pStyle w:val="CommentText"/>
      </w:pPr>
      <w:r>
        <w:rPr>
          <w:rStyle w:val="CommentReference"/>
        </w:rPr>
        <w:annotationRef/>
      </w:r>
      <w:r>
        <w:t xml:space="preserve">Note to Drafters:  Update this section to remove any of these special forms of data security if there is no way that Contractor will get that type of information from the State. </w:t>
      </w:r>
    </w:p>
    <w:p w14:paraId="3843DBC6" w14:textId="77777777" w:rsidR="0046192E" w:rsidRDefault="0046192E" w:rsidP="0046192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F005D1" w15:done="0"/>
  <w15:commentEx w15:paraId="451BFF8A" w15:done="0"/>
  <w15:commentEx w15:paraId="6442A3EE" w15:done="0"/>
  <w15:commentEx w15:paraId="3843DBC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CD22A" w14:textId="77777777" w:rsidR="0046192E" w:rsidRDefault="0046192E">
      <w:r>
        <w:separator/>
      </w:r>
    </w:p>
    <w:p w14:paraId="53176AE6" w14:textId="77777777" w:rsidR="0046192E" w:rsidRDefault="0046192E"/>
    <w:p w14:paraId="446CEAFF" w14:textId="77777777" w:rsidR="0046192E" w:rsidRDefault="0046192E" w:rsidP="009D59DF"/>
  </w:endnote>
  <w:endnote w:type="continuationSeparator" w:id="0">
    <w:p w14:paraId="495763BC" w14:textId="77777777" w:rsidR="0046192E" w:rsidRDefault="0046192E">
      <w:r>
        <w:continuationSeparator/>
      </w:r>
    </w:p>
    <w:p w14:paraId="3899F472" w14:textId="77777777" w:rsidR="0046192E" w:rsidRDefault="0046192E"/>
    <w:p w14:paraId="05438864" w14:textId="77777777" w:rsidR="0046192E" w:rsidRDefault="0046192E" w:rsidP="009D5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3E3EB" w14:textId="77777777" w:rsidR="0046192E" w:rsidRPr="00077216" w:rsidRDefault="0046192E" w:rsidP="00CA706C">
    <w:pPr>
      <w:tabs>
        <w:tab w:val="center" w:pos="4320"/>
        <w:tab w:val="right" w:pos="8640"/>
      </w:tabs>
      <w:rPr>
        <w:sz w:val="20"/>
        <w:szCs w:val="20"/>
      </w:rPr>
    </w:pPr>
    <w:r w:rsidRPr="00077216">
      <w:rPr>
        <w:sz w:val="20"/>
        <w:szCs w:val="20"/>
      </w:rPr>
      <w:t>S</w:t>
    </w:r>
    <w:r>
      <w:rPr>
        <w:sz w:val="20"/>
        <w:szCs w:val="20"/>
      </w:rPr>
      <w:t>C-5.1TC</w:t>
    </w:r>
  </w:p>
  <w:p w14:paraId="64ABA79A" w14:textId="577A1C91" w:rsidR="0046192E" w:rsidRPr="00077216" w:rsidRDefault="0046192E" w:rsidP="006912E2">
    <w:pPr>
      <w:tabs>
        <w:tab w:val="center" w:pos="5040"/>
        <w:tab w:val="right" w:pos="8640"/>
      </w:tabs>
      <w:rPr>
        <w:sz w:val="20"/>
        <w:szCs w:val="20"/>
      </w:rPr>
    </w:pPr>
    <w:r>
      <w:rPr>
        <w:sz w:val="20"/>
        <w:szCs w:val="20"/>
      </w:rPr>
      <w:t>Rev. 08/2023</w:t>
    </w:r>
    <w:r w:rsidRPr="00077216">
      <w:rPr>
        <w:sz w:val="20"/>
        <w:szCs w:val="20"/>
      </w:rPr>
      <w:tab/>
      <w:t>TOC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16D34" w14:textId="77777777" w:rsidR="0046192E" w:rsidRPr="00077216" w:rsidRDefault="0046192E">
    <w:pPr>
      <w:tabs>
        <w:tab w:val="center" w:pos="4320"/>
        <w:tab w:val="right" w:pos="8640"/>
      </w:tabs>
      <w:rPr>
        <w:sz w:val="20"/>
        <w:szCs w:val="20"/>
      </w:rPr>
    </w:pPr>
    <w:r w:rsidRPr="00077216">
      <w:rPr>
        <w:sz w:val="20"/>
        <w:szCs w:val="20"/>
      </w:rPr>
      <w:t>SC-5.1TC</w:t>
    </w:r>
  </w:p>
  <w:p w14:paraId="5EE72D65" w14:textId="1A9A07BD" w:rsidR="0046192E" w:rsidRPr="00077216" w:rsidRDefault="0046192E">
    <w:pPr>
      <w:tabs>
        <w:tab w:val="center" w:pos="4320"/>
        <w:tab w:val="right" w:pos="8640"/>
      </w:tabs>
      <w:rPr>
        <w:sz w:val="20"/>
        <w:szCs w:val="20"/>
      </w:rPr>
    </w:pPr>
    <w:r w:rsidRPr="00077216">
      <w:rPr>
        <w:sz w:val="20"/>
        <w:szCs w:val="20"/>
      </w:rPr>
      <w:t xml:space="preserve">Rev. </w:t>
    </w:r>
    <w:r>
      <w:rPr>
        <w:sz w:val="20"/>
        <w:szCs w:val="20"/>
      </w:rPr>
      <w:t>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5DD7" w14:textId="77777777" w:rsidR="0046192E" w:rsidRPr="00077216" w:rsidRDefault="0046192E">
    <w:pPr>
      <w:tabs>
        <w:tab w:val="center" w:pos="4320"/>
        <w:tab w:val="right" w:pos="8640"/>
      </w:tabs>
      <w:rPr>
        <w:sz w:val="20"/>
        <w:szCs w:val="20"/>
      </w:rPr>
    </w:pPr>
    <w:r w:rsidRPr="00077216">
      <w:rPr>
        <w:sz w:val="20"/>
        <w:szCs w:val="20"/>
      </w:rPr>
      <w:t>SC-5.1TC</w:t>
    </w:r>
  </w:p>
  <w:p w14:paraId="641BB182" w14:textId="51E7BFB4" w:rsidR="0046192E" w:rsidRPr="00077216" w:rsidRDefault="0046192E">
    <w:pPr>
      <w:tabs>
        <w:tab w:val="center" w:pos="4320"/>
        <w:tab w:val="right" w:pos="8640"/>
      </w:tabs>
      <w:rPr>
        <w:sz w:val="20"/>
        <w:szCs w:val="20"/>
      </w:rPr>
    </w:pPr>
    <w:r w:rsidRPr="00077216">
      <w:rPr>
        <w:sz w:val="20"/>
        <w:szCs w:val="20"/>
      </w:rPr>
      <w:t xml:space="preserve">Rev. </w:t>
    </w:r>
    <w:r>
      <w:rPr>
        <w:sz w:val="20"/>
        <w:szCs w:val="20"/>
      </w:rPr>
      <w:t>08/2023</w:t>
    </w:r>
    <w:r w:rsidRPr="00077216">
      <w:rPr>
        <w:sz w:val="20"/>
        <w:szCs w:val="20"/>
      </w:rPr>
      <w:tab/>
      <w:t>TOC</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79082614"/>
      <w:docPartObj>
        <w:docPartGallery w:val="Page Numbers (Bottom of Page)"/>
        <w:docPartUnique/>
      </w:docPartObj>
    </w:sdtPr>
    <w:sdtEndPr/>
    <w:sdtContent>
      <w:sdt>
        <w:sdtPr>
          <w:rPr>
            <w:sz w:val="20"/>
            <w:szCs w:val="20"/>
          </w:rPr>
          <w:id w:val="-1865439622"/>
          <w:docPartObj>
            <w:docPartGallery w:val="Page Numbers (Top of Page)"/>
            <w:docPartUnique/>
          </w:docPartObj>
        </w:sdtPr>
        <w:sdtEndPr/>
        <w:sdtContent>
          <w:p w14:paraId="45F83137" w14:textId="77777777" w:rsidR="0046192E" w:rsidRPr="00077216" w:rsidRDefault="0046192E" w:rsidP="00342157">
            <w:pPr>
              <w:pStyle w:val="Header"/>
              <w:rPr>
                <w:sz w:val="20"/>
                <w:szCs w:val="20"/>
              </w:rPr>
            </w:pPr>
          </w:p>
          <w:p w14:paraId="5D84D7C8" w14:textId="77777777" w:rsidR="0046192E" w:rsidRPr="00077216" w:rsidRDefault="0046192E" w:rsidP="00342157">
            <w:pPr>
              <w:pStyle w:val="Header"/>
              <w:rPr>
                <w:sz w:val="20"/>
                <w:szCs w:val="20"/>
              </w:rPr>
            </w:pPr>
            <w:r>
              <w:rPr>
                <w:sz w:val="20"/>
                <w:szCs w:val="20"/>
              </w:rPr>
              <w:t>SC-5.1</w:t>
            </w:r>
            <w:r w:rsidRPr="00077216">
              <w:rPr>
                <w:sz w:val="20"/>
                <w:szCs w:val="20"/>
              </w:rPr>
              <w:t>TC</w:t>
            </w:r>
          </w:p>
          <w:p w14:paraId="4C56F477" w14:textId="2B80D6D1" w:rsidR="0046192E" w:rsidRPr="00077216" w:rsidRDefault="0046192E" w:rsidP="006912E2">
            <w:pPr>
              <w:pStyle w:val="Footer"/>
              <w:tabs>
                <w:tab w:val="clear" w:pos="4680"/>
                <w:tab w:val="center" w:pos="5040"/>
              </w:tabs>
              <w:rPr>
                <w:sz w:val="20"/>
                <w:szCs w:val="20"/>
              </w:rPr>
            </w:pPr>
            <w:r>
              <w:rPr>
                <w:sz w:val="20"/>
                <w:szCs w:val="20"/>
              </w:rPr>
              <w:t>Rev. 08/2023</w:t>
            </w:r>
            <w:r>
              <w:rPr>
                <w:sz w:val="20"/>
                <w:szCs w:val="20"/>
              </w:rPr>
              <w:tab/>
            </w:r>
            <w:r w:rsidRPr="00077216">
              <w:rPr>
                <w:bCs/>
                <w:sz w:val="20"/>
                <w:szCs w:val="20"/>
              </w:rPr>
              <w:fldChar w:fldCharType="begin"/>
            </w:r>
            <w:r w:rsidRPr="00077216">
              <w:rPr>
                <w:bCs/>
                <w:sz w:val="20"/>
                <w:szCs w:val="20"/>
              </w:rPr>
              <w:instrText xml:space="preserve"> PAGE </w:instrText>
            </w:r>
            <w:r w:rsidRPr="00077216">
              <w:rPr>
                <w:bCs/>
                <w:sz w:val="20"/>
                <w:szCs w:val="20"/>
              </w:rPr>
              <w:fldChar w:fldCharType="separate"/>
            </w:r>
            <w:r w:rsidR="006D01B3">
              <w:rPr>
                <w:bCs/>
                <w:noProof/>
                <w:sz w:val="20"/>
                <w:szCs w:val="20"/>
              </w:rPr>
              <w:t>32</w:t>
            </w:r>
            <w:r w:rsidRPr="00077216">
              <w:rPr>
                <w:b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366479226"/>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0ECC3804" w14:textId="77777777" w:rsidR="0046192E" w:rsidRPr="008242D0" w:rsidRDefault="0046192E" w:rsidP="008242D0">
            <w:pPr>
              <w:pStyle w:val="Header"/>
              <w:rPr>
                <w:sz w:val="18"/>
                <w:szCs w:val="18"/>
              </w:rPr>
            </w:pPr>
          </w:p>
          <w:p w14:paraId="4B8DABAC" w14:textId="77777777" w:rsidR="0046192E" w:rsidRPr="008242D0" w:rsidRDefault="0046192E" w:rsidP="008242D0">
            <w:pPr>
              <w:tabs>
                <w:tab w:val="center" w:pos="4320"/>
                <w:tab w:val="right" w:pos="8640"/>
              </w:tabs>
              <w:rPr>
                <w:sz w:val="18"/>
                <w:szCs w:val="18"/>
              </w:rPr>
            </w:pPr>
            <w:r w:rsidRPr="008242D0">
              <w:rPr>
                <w:sz w:val="18"/>
                <w:szCs w:val="18"/>
              </w:rPr>
              <w:t>SC-5.1TC</w:t>
            </w:r>
          </w:p>
          <w:p w14:paraId="14FFC47F" w14:textId="77777777" w:rsidR="0046192E" w:rsidRPr="008242D0" w:rsidRDefault="0046192E" w:rsidP="008242D0">
            <w:pPr>
              <w:pStyle w:val="Footer"/>
              <w:rPr>
                <w:sz w:val="18"/>
                <w:szCs w:val="18"/>
              </w:rPr>
            </w:pPr>
            <w:r w:rsidRPr="008242D0">
              <w:rPr>
                <w:sz w:val="18"/>
                <w:szCs w:val="18"/>
              </w:rPr>
              <w:t>Rev. 02/2022</w:t>
            </w:r>
            <w:r w:rsidRPr="008242D0">
              <w:rPr>
                <w:sz w:val="18"/>
                <w:szCs w:val="18"/>
              </w:rPr>
              <w:tab/>
              <w:t xml:space="preserve">Page </w:t>
            </w:r>
            <w:r w:rsidRPr="008242D0">
              <w:rPr>
                <w:b/>
                <w:bCs/>
                <w:sz w:val="18"/>
                <w:szCs w:val="18"/>
              </w:rPr>
              <w:fldChar w:fldCharType="begin"/>
            </w:r>
            <w:r w:rsidRPr="008242D0">
              <w:rPr>
                <w:b/>
                <w:bCs/>
                <w:sz w:val="18"/>
                <w:szCs w:val="18"/>
              </w:rPr>
              <w:instrText xml:space="preserve"> PAGE </w:instrText>
            </w:r>
            <w:r w:rsidRPr="008242D0">
              <w:rPr>
                <w:b/>
                <w:bCs/>
                <w:sz w:val="18"/>
                <w:szCs w:val="18"/>
              </w:rPr>
              <w:fldChar w:fldCharType="separate"/>
            </w:r>
            <w:r>
              <w:rPr>
                <w:b/>
                <w:bCs/>
                <w:noProof/>
                <w:sz w:val="18"/>
                <w:szCs w:val="18"/>
              </w:rPr>
              <w:t>1</w:t>
            </w:r>
            <w:r w:rsidRPr="008242D0">
              <w:rPr>
                <w:b/>
                <w:bCs/>
                <w:sz w:val="18"/>
                <w:szCs w:val="18"/>
              </w:rPr>
              <w:fldChar w:fldCharType="end"/>
            </w:r>
            <w:r w:rsidRPr="008242D0">
              <w:rPr>
                <w:sz w:val="18"/>
                <w:szCs w:val="18"/>
              </w:rPr>
              <w:t xml:space="preserve"> of </w:t>
            </w:r>
            <w:r w:rsidRPr="008242D0">
              <w:rPr>
                <w:b/>
                <w:bCs/>
                <w:sz w:val="18"/>
                <w:szCs w:val="18"/>
              </w:rPr>
              <w:fldChar w:fldCharType="begin"/>
            </w:r>
            <w:r w:rsidRPr="008242D0">
              <w:rPr>
                <w:b/>
                <w:bCs/>
                <w:sz w:val="18"/>
                <w:szCs w:val="18"/>
              </w:rPr>
              <w:instrText xml:space="preserve"> NUMPAGES  </w:instrText>
            </w:r>
            <w:r w:rsidRPr="008242D0">
              <w:rPr>
                <w:b/>
                <w:bCs/>
                <w:sz w:val="18"/>
                <w:szCs w:val="18"/>
              </w:rPr>
              <w:fldChar w:fldCharType="separate"/>
            </w:r>
            <w:r>
              <w:rPr>
                <w:b/>
                <w:bCs/>
                <w:noProof/>
                <w:sz w:val="18"/>
                <w:szCs w:val="18"/>
              </w:rPr>
              <w:t>35</w:t>
            </w:r>
            <w:r w:rsidRPr="008242D0">
              <w:rPr>
                <w:b/>
                <w:bCs/>
                <w:sz w:val="18"/>
                <w:szCs w:val="18"/>
              </w:rPr>
              <w:fldChar w:fldCharType="end"/>
            </w:r>
          </w:p>
        </w:sdtContent>
      </w:sdt>
    </w:sdtContent>
  </w:sdt>
  <w:p w14:paraId="3321FBE7" w14:textId="77777777" w:rsidR="0046192E" w:rsidRDefault="0046192E"/>
  <w:p w14:paraId="39C99680" w14:textId="77777777" w:rsidR="0046192E" w:rsidRDefault="0046192E" w:rsidP="009D59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03B19" w14:textId="77777777" w:rsidR="0046192E" w:rsidRDefault="0046192E">
      <w:r>
        <w:separator/>
      </w:r>
    </w:p>
    <w:p w14:paraId="7B881F85" w14:textId="77777777" w:rsidR="0046192E" w:rsidRDefault="0046192E"/>
    <w:p w14:paraId="302E31D2" w14:textId="77777777" w:rsidR="0046192E" w:rsidRDefault="0046192E" w:rsidP="009D59DF"/>
  </w:footnote>
  <w:footnote w:type="continuationSeparator" w:id="0">
    <w:p w14:paraId="090026BD" w14:textId="77777777" w:rsidR="0046192E" w:rsidRDefault="0046192E">
      <w:r>
        <w:continuationSeparator/>
      </w:r>
    </w:p>
    <w:p w14:paraId="65DAC60C" w14:textId="77777777" w:rsidR="0046192E" w:rsidRDefault="0046192E"/>
    <w:p w14:paraId="14ECACB4" w14:textId="77777777" w:rsidR="0046192E" w:rsidRDefault="0046192E" w:rsidP="009D59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E788" w14:textId="77777777" w:rsidR="0046192E" w:rsidRDefault="00461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8AED" w14:textId="77777777" w:rsidR="0046192E" w:rsidRDefault="00461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B6158" w14:textId="77777777" w:rsidR="0046192E" w:rsidRPr="009D59DF" w:rsidRDefault="0046192E" w:rsidP="009D59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406C" w14:textId="77777777" w:rsidR="0046192E" w:rsidRDefault="0046192E">
    <w:pPr>
      <w:pStyle w:val="Header"/>
    </w:pPr>
  </w:p>
  <w:p w14:paraId="23D139F1" w14:textId="77777777" w:rsidR="0046192E" w:rsidRDefault="0046192E"/>
  <w:p w14:paraId="2CA889B3" w14:textId="77777777" w:rsidR="0046192E" w:rsidRDefault="0046192E" w:rsidP="009D59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EE6AA68"/>
    <w:lvl w:ilvl="0">
      <w:start w:val="1"/>
      <w:numFmt w:val="decimal"/>
      <w:pStyle w:val="Heading1"/>
      <w:lvlText w:val="%1"/>
      <w:lvlJc w:val="left"/>
      <w:pPr>
        <w:ind w:left="432" w:hanging="432"/>
      </w:pPr>
      <w:rPr>
        <w:rFonts w:hint="default"/>
      </w:rPr>
    </w:lvl>
    <w:lvl w:ilvl="1">
      <w:start w:val="1"/>
      <w:numFmt w:val="decimal"/>
      <w:pStyle w:val="Heading2SBP"/>
      <w:lvlText w:val="%1.%2"/>
      <w:lvlJc w:val="left"/>
      <w:pPr>
        <w:ind w:left="720" w:hanging="720"/>
      </w:pPr>
      <w:rPr>
        <w:rFonts w:hint="default"/>
      </w:rPr>
    </w:lvl>
    <w:lvl w:ilvl="2">
      <w:start w:val="1"/>
      <w:numFmt w:val="decimal"/>
      <w:pStyle w:val="Heading3SBP"/>
      <w:lvlText w:val="%1.%2.%3"/>
      <w:lvlJc w:val="left"/>
      <w:pPr>
        <w:ind w:left="720" w:hanging="720"/>
      </w:pPr>
      <w:rPr>
        <w:rFonts w:hint="default"/>
      </w:rPr>
    </w:lvl>
    <w:lvl w:ilvl="3">
      <w:start w:val="1"/>
      <w:numFmt w:val="decimal"/>
      <w:pStyle w:val="Heading4SBP"/>
      <w:lvlText w:val="%1.%2.%3.%4"/>
      <w:lvlJc w:val="left"/>
      <w:pPr>
        <w:tabs>
          <w:tab w:val="num" w:pos="1080"/>
        </w:tabs>
        <w:ind w:left="1080" w:hanging="1080"/>
      </w:pPr>
      <w:rPr>
        <w:rFonts w:hint="default"/>
      </w:rPr>
    </w:lvl>
    <w:lvl w:ilvl="4">
      <w:start w:val="1"/>
      <w:numFmt w:val="decimal"/>
      <w:lvlText w:val="%1.%2.%3.%4.%5"/>
      <w:lvlJc w:val="left"/>
      <w:pPr>
        <w:tabs>
          <w:tab w:val="num" w:pos="0"/>
        </w:tabs>
        <w:ind w:left="1008" w:firstLine="2232"/>
      </w:pPr>
      <w:rPr>
        <w:rFonts w:hint="default"/>
      </w:rPr>
    </w:lvl>
    <w:lvl w:ilvl="5">
      <w:start w:val="1"/>
      <w:numFmt w:val="decimal"/>
      <w:lvlText w:val="%1.%2.%3.%4.%5.%6"/>
      <w:lvlJc w:val="left"/>
      <w:pPr>
        <w:tabs>
          <w:tab w:val="num" w:pos="0"/>
        </w:tabs>
        <w:ind w:left="1152" w:firstLine="2988"/>
      </w:pPr>
      <w:rPr>
        <w:rFonts w:hint="default"/>
      </w:rPr>
    </w:lvl>
    <w:lvl w:ilvl="6">
      <w:start w:val="1"/>
      <w:numFmt w:val="decimal"/>
      <w:lvlText w:val="%1.%2.%3.%4.%5.%6.%7"/>
      <w:lvlJc w:val="left"/>
      <w:pPr>
        <w:tabs>
          <w:tab w:val="num" w:pos="0"/>
        </w:tabs>
        <w:ind w:left="1296" w:firstLine="3384"/>
      </w:pPr>
      <w:rPr>
        <w:rFonts w:hint="default"/>
      </w:rPr>
    </w:lvl>
    <w:lvl w:ilvl="7">
      <w:numFmt w:val="none"/>
      <w:lvlText w:val=""/>
      <w:lvlJc w:val="left"/>
      <w:pPr>
        <w:tabs>
          <w:tab w:val="num" w:pos="360"/>
        </w:tabs>
        <w:ind w:left="0" w:firstLine="0"/>
      </w:pPr>
      <w:rPr>
        <w:rFonts w:hint="default"/>
      </w:rPr>
    </w:lvl>
    <w:lvl w:ilvl="8">
      <w:start w:val="1"/>
      <w:numFmt w:val="decimal"/>
      <w:lvlText w:val="%1.%2.%3.%4.%5.%6.%7.%8.%9"/>
      <w:lvlJc w:val="left"/>
      <w:pPr>
        <w:tabs>
          <w:tab w:val="num" w:pos="0"/>
        </w:tabs>
        <w:ind w:left="1584" w:firstLine="4716"/>
      </w:pPr>
      <w:rPr>
        <w:rFonts w:hint="default"/>
      </w:rPr>
    </w:lvl>
  </w:abstractNum>
  <w:abstractNum w:abstractNumId="1" w15:restartNumberingAfterBreak="0">
    <w:nsid w:val="00000014"/>
    <w:multiLevelType w:val="multilevel"/>
    <w:tmpl w:val="44A01D5E"/>
    <w:lvl w:ilvl="0">
      <w:start w:val="1"/>
      <w:numFmt w:val="upperLetter"/>
      <w:lvlText w:val="%1."/>
      <w:lvlJc w:val="left"/>
      <w:pPr>
        <w:tabs>
          <w:tab w:val="num" w:pos="1800"/>
        </w:tabs>
        <w:ind w:left="2175" w:hanging="1815"/>
      </w:pPr>
      <w:rPr>
        <w:rFonts w:ascii="Calibri" w:hAnsi="Calibri" w:hint="default"/>
        <w:b w:val="0"/>
        <w:bCs w:val="0"/>
        <w:i w:val="0"/>
        <w:iCs w:val="0"/>
        <w:sz w:val="22"/>
        <w:szCs w:val="22"/>
      </w:rPr>
    </w:lvl>
    <w:lvl w:ilvl="1">
      <w:start w:val="1"/>
      <w:numFmt w:val="lowerLetter"/>
      <w:lvlText w:val="%2."/>
      <w:lvlJc w:val="left"/>
      <w:pPr>
        <w:tabs>
          <w:tab w:val="num" w:pos="0"/>
        </w:tabs>
        <w:ind w:firstLine="1080"/>
      </w:pPr>
    </w:lvl>
    <w:lvl w:ilvl="2">
      <w:start w:val="1"/>
      <w:numFmt w:val="lowerRoman"/>
      <w:lvlText w:val="%3."/>
      <w:lvlJc w:val="left"/>
      <w:pPr>
        <w:tabs>
          <w:tab w:val="num" w:pos="0"/>
        </w:tabs>
        <w:ind w:firstLine="1980"/>
      </w:pPr>
    </w:lvl>
    <w:lvl w:ilvl="3">
      <w:start w:val="1"/>
      <w:numFmt w:val="decimal"/>
      <w:lvlText w:val="%4."/>
      <w:lvlJc w:val="left"/>
      <w:pPr>
        <w:tabs>
          <w:tab w:val="num" w:pos="0"/>
        </w:tabs>
        <w:ind w:firstLine="2520"/>
      </w:pPr>
    </w:lvl>
    <w:lvl w:ilvl="4">
      <w:start w:val="1"/>
      <w:numFmt w:val="lowerLetter"/>
      <w:lvlText w:val="%5."/>
      <w:lvlJc w:val="left"/>
      <w:pPr>
        <w:tabs>
          <w:tab w:val="num" w:pos="0"/>
        </w:tabs>
        <w:ind w:firstLine="3240"/>
      </w:pPr>
    </w:lvl>
    <w:lvl w:ilvl="5">
      <w:start w:val="1"/>
      <w:numFmt w:val="lowerRoman"/>
      <w:lvlText w:val="%6."/>
      <w:lvlJc w:val="left"/>
      <w:pPr>
        <w:tabs>
          <w:tab w:val="num" w:pos="0"/>
        </w:tabs>
        <w:ind w:firstLine="4140"/>
      </w:pPr>
    </w:lvl>
    <w:lvl w:ilvl="6">
      <w:start w:val="1"/>
      <w:numFmt w:val="decimal"/>
      <w:lvlText w:val="%7."/>
      <w:lvlJc w:val="left"/>
      <w:pPr>
        <w:tabs>
          <w:tab w:val="num" w:pos="0"/>
        </w:tabs>
        <w:ind w:firstLine="4680"/>
      </w:pPr>
    </w:lvl>
    <w:lvl w:ilvl="7">
      <w:start w:val="1"/>
      <w:numFmt w:val="lowerLetter"/>
      <w:lvlText w:val="%8."/>
      <w:lvlJc w:val="left"/>
      <w:pPr>
        <w:tabs>
          <w:tab w:val="num" w:pos="0"/>
        </w:tabs>
        <w:ind w:firstLine="5400"/>
      </w:pPr>
    </w:lvl>
    <w:lvl w:ilvl="8">
      <w:start w:val="1"/>
      <w:numFmt w:val="lowerRoman"/>
      <w:lvlText w:val="%9."/>
      <w:lvlJc w:val="left"/>
      <w:pPr>
        <w:tabs>
          <w:tab w:val="num" w:pos="0"/>
        </w:tabs>
        <w:ind w:firstLine="6300"/>
      </w:pPr>
    </w:lvl>
  </w:abstractNum>
  <w:abstractNum w:abstractNumId="2" w15:restartNumberingAfterBreak="0">
    <w:nsid w:val="1B182C73"/>
    <w:multiLevelType w:val="multilevel"/>
    <w:tmpl w:val="88F0FE38"/>
    <w:lvl w:ilvl="0">
      <w:start w:val="1"/>
      <w:numFmt w:val="lowerLetter"/>
      <w:pStyle w:val="ListParagraph"/>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bullet"/>
      <w:lvlText w:val="▪"/>
      <w:lvlJc w:val="left"/>
      <w:pPr>
        <w:ind w:left="2160" w:hanging="360"/>
      </w:pPr>
      <w:rPr>
        <w:rFonts w:ascii="Arial" w:hAnsi="Arial"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te Purchasing and Contracts Office">
    <w15:presenceInfo w15:providerId="None" w15:userId="State Purchasing and Contracts Office"/>
  </w15:person>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77216"/>
    <w:rsid w:val="0008128F"/>
    <w:rsid w:val="0008527C"/>
    <w:rsid w:val="000E4D3A"/>
    <w:rsid w:val="001237E3"/>
    <w:rsid w:val="00132268"/>
    <w:rsid w:val="001418F4"/>
    <w:rsid w:val="001666A9"/>
    <w:rsid w:val="0019177F"/>
    <w:rsid w:val="00192B89"/>
    <w:rsid w:val="001C1BC0"/>
    <w:rsid w:val="001D704B"/>
    <w:rsid w:val="001E1D69"/>
    <w:rsid w:val="00202DF2"/>
    <w:rsid w:val="00204164"/>
    <w:rsid w:val="00233795"/>
    <w:rsid w:val="002851D3"/>
    <w:rsid w:val="002918CA"/>
    <w:rsid w:val="002B4C37"/>
    <w:rsid w:val="002F2189"/>
    <w:rsid w:val="002F2380"/>
    <w:rsid w:val="00342157"/>
    <w:rsid w:val="00343515"/>
    <w:rsid w:val="00360606"/>
    <w:rsid w:val="0036630E"/>
    <w:rsid w:val="0039688C"/>
    <w:rsid w:val="003C251D"/>
    <w:rsid w:val="003D187F"/>
    <w:rsid w:val="00435FFB"/>
    <w:rsid w:val="004418E2"/>
    <w:rsid w:val="0046192E"/>
    <w:rsid w:val="00474B26"/>
    <w:rsid w:val="00491BF6"/>
    <w:rsid w:val="004A1B4A"/>
    <w:rsid w:val="004A4C55"/>
    <w:rsid w:val="004B75F1"/>
    <w:rsid w:val="004F0C2F"/>
    <w:rsid w:val="00504DD4"/>
    <w:rsid w:val="00527F68"/>
    <w:rsid w:val="005357AB"/>
    <w:rsid w:val="00536BD8"/>
    <w:rsid w:val="00546EF7"/>
    <w:rsid w:val="005D2FBC"/>
    <w:rsid w:val="005D4C93"/>
    <w:rsid w:val="00600232"/>
    <w:rsid w:val="00611DC0"/>
    <w:rsid w:val="00640198"/>
    <w:rsid w:val="00647FEC"/>
    <w:rsid w:val="0065682E"/>
    <w:rsid w:val="00671156"/>
    <w:rsid w:val="006912E2"/>
    <w:rsid w:val="006C36D6"/>
    <w:rsid w:val="006D01B3"/>
    <w:rsid w:val="006F3DFE"/>
    <w:rsid w:val="00744F00"/>
    <w:rsid w:val="00761C78"/>
    <w:rsid w:val="00764278"/>
    <w:rsid w:val="00775AB9"/>
    <w:rsid w:val="007A320B"/>
    <w:rsid w:val="007A3BE5"/>
    <w:rsid w:val="007B6BC0"/>
    <w:rsid w:val="007C3CE9"/>
    <w:rsid w:val="007D48BB"/>
    <w:rsid w:val="007E69FC"/>
    <w:rsid w:val="007F6AF6"/>
    <w:rsid w:val="00815FD0"/>
    <w:rsid w:val="008242D0"/>
    <w:rsid w:val="00826E09"/>
    <w:rsid w:val="00885500"/>
    <w:rsid w:val="009007D0"/>
    <w:rsid w:val="0090501E"/>
    <w:rsid w:val="00910C2C"/>
    <w:rsid w:val="009218BC"/>
    <w:rsid w:val="009A6677"/>
    <w:rsid w:val="009B3420"/>
    <w:rsid w:val="009B4694"/>
    <w:rsid w:val="009D40D7"/>
    <w:rsid w:val="009D59DF"/>
    <w:rsid w:val="009F2C7B"/>
    <w:rsid w:val="00A0150E"/>
    <w:rsid w:val="00A10E34"/>
    <w:rsid w:val="00A11486"/>
    <w:rsid w:val="00A15ED9"/>
    <w:rsid w:val="00A3139D"/>
    <w:rsid w:val="00A54818"/>
    <w:rsid w:val="00A77B3E"/>
    <w:rsid w:val="00A77BF1"/>
    <w:rsid w:val="00AA48AC"/>
    <w:rsid w:val="00AC154B"/>
    <w:rsid w:val="00AD133E"/>
    <w:rsid w:val="00B10FC8"/>
    <w:rsid w:val="00B34ECF"/>
    <w:rsid w:val="00B476F8"/>
    <w:rsid w:val="00BA009A"/>
    <w:rsid w:val="00BD7529"/>
    <w:rsid w:val="00BF6C3C"/>
    <w:rsid w:val="00C4030D"/>
    <w:rsid w:val="00C45787"/>
    <w:rsid w:val="00C93E1E"/>
    <w:rsid w:val="00CA2A55"/>
    <w:rsid w:val="00CA706C"/>
    <w:rsid w:val="00CE0F13"/>
    <w:rsid w:val="00D030C4"/>
    <w:rsid w:val="00D11157"/>
    <w:rsid w:val="00D22BE1"/>
    <w:rsid w:val="00D2363E"/>
    <w:rsid w:val="00D41CE1"/>
    <w:rsid w:val="00D6158D"/>
    <w:rsid w:val="00D6189E"/>
    <w:rsid w:val="00DE1A18"/>
    <w:rsid w:val="00DE6BC3"/>
    <w:rsid w:val="00E376F2"/>
    <w:rsid w:val="00E43852"/>
    <w:rsid w:val="00EA0F00"/>
    <w:rsid w:val="00EE28A8"/>
    <w:rsid w:val="00EE7DB2"/>
    <w:rsid w:val="00F0720F"/>
    <w:rsid w:val="00F140FA"/>
    <w:rsid w:val="00F45B38"/>
    <w:rsid w:val="00F93F85"/>
    <w:rsid w:val="00FD3581"/>
    <w:rsid w:val="00FE024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3AF6F202"/>
  <w14:defaultImageDpi w14:val="0"/>
  <w15:docId w15:val="{2673A2EC-982A-420C-8A59-14B0FB62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9DF"/>
    <w:pPr>
      <w:spacing w:after="0" w:line="240" w:lineRule="auto"/>
    </w:pPr>
    <w:rPr>
      <w:rFonts w:asciiTheme="minorHAnsi" w:hAnsiTheme="minorHAnsi" w:cs="Arial"/>
      <w:color w:val="000000"/>
    </w:rPr>
  </w:style>
  <w:style w:type="paragraph" w:styleId="Heading1">
    <w:name w:val="heading 1"/>
    <w:basedOn w:val="Normal"/>
    <w:next w:val="Normal"/>
    <w:link w:val="Heading1Char"/>
    <w:qFormat/>
    <w:rsid w:val="006912E2"/>
    <w:pPr>
      <w:keepNext/>
      <w:numPr>
        <w:numId w:val="1"/>
      </w:numPr>
      <w:tabs>
        <w:tab w:val="left" w:pos="2160"/>
      </w:tabs>
      <w:spacing w:before="120" w:after="60"/>
      <w:jc w:val="both"/>
      <w:outlineLvl w:val="0"/>
    </w:pPr>
    <w:rPr>
      <w:b/>
      <w:bCs/>
    </w:rPr>
  </w:style>
  <w:style w:type="paragraph" w:styleId="Heading2">
    <w:name w:val="heading 2"/>
    <w:basedOn w:val="Normal"/>
    <w:next w:val="Normal"/>
    <w:link w:val="Heading2Char"/>
    <w:qFormat/>
    <w:rsid w:val="00EF7B96"/>
    <w:pPr>
      <w:ind w:left="720"/>
      <w:jc w:val="both"/>
      <w:outlineLvl w:val="1"/>
    </w:pPr>
  </w:style>
  <w:style w:type="paragraph" w:styleId="Heading3">
    <w:name w:val="heading 3"/>
    <w:basedOn w:val="Normal"/>
    <w:next w:val="Normal"/>
    <w:link w:val="Heading3Char"/>
    <w:qFormat/>
    <w:rsid w:val="00EF7B96"/>
    <w:pPr>
      <w:ind w:left="720"/>
      <w:jc w:val="both"/>
      <w:outlineLvl w:val="2"/>
    </w:pPr>
  </w:style>
  <w:style w:type="paragraph" w:styleId="Heading4">
    <w:name w:val="heading 4"/>
    <w:basedOn w:val="Normal"/>
    <w:next w:val="Normal"/>
    <w:link w:val="Heading4Char"/>
    <w:qFormat/>
    <w:rsid w:val="00EF7B96"/>
    <w:pPr>
      <w:keepNext/>
      <w:ind w:left="720" w:hanging="720"/>
      <w:jc w:val="both"/>
      <w:outlineLvl w:val="3"/>
    </w:pPr>
  </w:style>
  <w:style w:type="paragraph" w:styleId="Heading5">
    <w:name w:val="heading 5"/>
    <w:basedOn w:val="Normal"/>
    <w:next w:val="Normal"/>
    <w:link w:val="Heading5Char"/>
    <w:qFormat/>
    <w:rsid w:val="00EF7B96"/>
    <w:pPr>
      <w:keepNext/>
      <w:ind w:left="1008" w:hanging="1008"/>
      <w:jc w:val="center"/>
      <w:outlineLvl w:val="4"/>
    </w:pPr>
    <w:rPr>
      <w:b/>
      <w:bCs/>
      <w:sz w:val="16"/>
      <w:szCs w:val="16"/>
      <w:u w:val="single"/>
    </w:rPr>
  </w:style>
  <w:style w:type="paragraph" w:styleId="Heading6">
    <w:name w:val="heading 6"/>
    <w:basedOn w:val="Normal"/>
    <w:next w:val="Normal"/>
    <w:link w:val="Heading6Char"/>
    <w:qFormat/>
    <w:rsid w:val="00EF7B96"/>
    <w:pPr>
      <w:keepNext/>
      <w:tabs>
        <w:tab w:val="left" w:pos="-720"/>
      </w:tabs>
      <w:spacing w:line="252" w:lineRule="auto"/>
      <w:ind w:left="1152" w:hanging="1152"/>
      <w:outlineLvl w:val="5"/>
    </w:pPr>
    <w:rPr>
      <w:b/>
      <w:bCs/>
    </w:rPr>
  </w:style>
  <w:style w:type="paragraph" w:styleId="Heading7">
    <w:name w:val="heading 7"/>
    <w:basedOn w:val="Normal"/>
    <w:next w:val="Normal"/>
    <w:link w:val="Heading7Char"/>
    <w:locked/>
    <w:rsid w:val="004A1B4A"/>
    <w:pPr>
      <w:keepNext/>
      <w:ind w:left="1728" w:hanging="1296"/>
      <w:jc w:val="both"/>
      <w:outlineLvl w:val="6"/>
    </w:pPr>
    <w:rPr>
      <w:rFonts w:ascii="Arial" w:eastAsia="Courier" w:hAnsi="Arial" w:cs="Courier"/>
      <w:b/>
      <w:color w:val="auto"/>
      <w:szCs w:val="20"/>
    </w:rPr>
  </w:style>
  <w:style w:type="paragraph" w:styleId="Heading8">
    <w:name w:val="heading 8"/>
    <w:basedOn w:val="Normal"/>
    <w:next w:val="Normal"/>
    <w:link w:val="Heading8Char"/>
    <w:locked/>
    <w:rsid w:val="004A1B4A"/>
    <w:pPr>
      <w:keepNext/>
      <w:ind w:left="1872" w:hanging="1440"/>
      <w:outlineLvl w:val="7"/>
    </w:pPr>
    <w:rPr>
      <w:rFonts w:ascii="Arial" w:eastAsia="Courier" w:hAnsi="Arial" w:cs="Courier"/>
      <w:b/>
      <w:color w:val="auto"/>
      <w:sz w:val="28"/>
      <w:szCs w:val="20"/>
    </w:rPr>
  </w:style>
  <w:style w:type="paragraph" w:styleId="Heading9">
    <w:name w:val="heading 9"/>
    <w:basedOn w:val="Normal"/>
    <w:next w:val="Normal"/>
    <w:link w:val="Heading9Char"/>
    <w:locked/>
    <w:rsid w:val="004A1B4A"/>
    <w:pPr>
      <w:keepNext/>
      <w:tabs>
        <w:tab w:val="left" w:pos="720"/>
        <w:tab w:val="left" w:pos="1440"/>
      </w:tabs>
      <w:ind w:left="2016" w:hanging="1584"/>
      <w:jc w:val="center"/>
      <w:outlineLvl w:val="8"/>
    </w:pPr>
    <w:rPr>
      <w:rFonts w:ascii="Arial" w:eastAsia="Courier" w:hAnsi="Arial" w:cs="Courier"/>
      <w:color w:val="aut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2E2"/>
    <w:rPr>
      <w:rFonts w:asciiTheme="minorHAnsi" w:hAnsiTheme="minorHAnsi" w:cs="Arial"/>
      <w:b/>
      <w:bCs/>
      <w:color w:val="00000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before="480" w:after="120"/>
    </w:pPr>
    <w:rPr>
      <w:b/>
      <w:bCs/>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 w:type="paragraph" w:styleId="Header">
    <w:name w:val="header"/>
    <w:basedOn w:val="Normal"/>
    <w:link w:val="HeaderChar"/>
    <w:rsid w:val="00CA706C"/>
    <w:pPr>
      <w:tabs>
        <w:tab w:val="center" w:pos="4680"/>
        <w:tab w:val="right" w:pos="9360"/>
      </w:tabs>
    </w:pPr>
  </w:style>
  <w:style w:type="character" w:customStyle="1" w:styleId="HeaderChar">
    <w:name w:val="Header Char"/>
    <w:basedOn w:val="DefaultParagraphFont"/>
    <w:link w:val="Header"/>
    <w:rsid w:val="00CA706C"/>
    <w:rPr>
      <w:rFonts w:ascii="Arial" w:hAnsi="Arial" w:cs="Arial"/>
      <w:color w:val="000000"/>
    </w:rPr>
  </w:style>
  <w:style w:type="paragraph" w:styleId="Footer">
    <w:name w:val="footer"/>
    <w:basedOn w:val="Normal"/>
    <w:link w:val="FooterChar"/>
    <w:uiPriority w:val="99"/>
    <w:rsid w:val="00CA706C"/>
    <w:pPr>
      <w:tabs>
        <w:tab w:val="center" w:pos="4680"/>
        <w:tab w:val="right" w:pos="9360"/>
      </w:tabs>
    </w:pPr>
  </w:style>
  <w:style w:type="character" w:customStyle="1" w:styleId="FooterChar">
    <w:name w:val="Footer Char"/>
    <w:basedOn w:val="DefaultParagraphFont"/>
    <w:link w:val="Footer"/>
    <w:uiPriority w:val="99"/>
    <w:rsid w:val="00CA706C"/>
    <w:rPr>
      <w:rFonts w:ascii="Arial" w:hAnsi="Arial" w:cs="Arial"/>
      <w:color w:val="000000"/>
    </w:rPr>
  </w:style>
  <w:style w:type="paragraph" w:customStyle="1" w:styleId="Heading2SBP">
    <w:name w:val="Heading 2 SBP"/>
    <w:basedOn w:val="Normal"/>
    <w:link w:val="Heading2SBPChar"/>
    <w:autoRedefine/>
    <w:qFormat/>
    <w:rsid w:val="004B75F1"/>
    <w:pPr>
      <w:keepNext/>
      <w:numPr>
        <w:ilvl w:val="1"/>
        <w:numId w:val="1"/>
      </w:numPr>
      <w:spacing w:before="120"/>
      <w:jc w:val="both"/>
    </w:pPr>
  </w:style>
  <w:style w:type="paragraph" w:customStyle="1" w:styleId="Heading3SBP">
    <w:name w:val="Heading 3 SBP"/>
    <w:basedOn w:val="Normal"/>
    <w:link w:val="Heading3SBPChar"/>
    <w:qFormat/>
    <w:rsid w:val="00A77BF1"/>
    <w:pPr>
      <w:numPr>
        <w:ilvl w:val="2"/>
        <w:numId w:val="1"/>
      </w:numPr>
      <w:spacing w:before="120" w:after="60"/>
      <w:jc w:val="both"/>
    </w:pPr>
  </w:style>
  <w:style w:type="character" w:customStyle="1" w:styleId="Heading2SBPChar">
    <w:name w:val="Heading 2 SBP Char"/>
    <w:basedOn w:val="DefaultParagraphFont"/>
    <w:link w:val="Heading2SBP"/>
    <w:rsid w:val="004B75F1"/>
    <w:rPr>
      <w:rFonts w:asciiTheme="minorHAnsi" w:hAnsiTheme="minorHAnsi" w:cs="Arial"/>
      <w:color w:val="000000"/>
    </w:rPr>
  </w:style>
  <w:style w:type="paragraph" w:customStyle="1" w:styleId="Heading4SBP">
    <w:name w:val="Heading 4 SBP"/>
    <w:basedOn w:val="Normal"/>
    <w:link w:val="Heading4SBPChar"/>
    <w:qFormat/>
    <w:rsid w:val="00BD7529"/>
    <w:pPr>
      <w:numPr>
        <w:ilvl w:val="3"/>
        <w:numId w:val="1"/>
      </w:numPr>
      <w:tabs>
        <w:tab w:val="left" w:pos="1080"/>
      </w:tabs>
      <w:spacing w:before="120" w:after="120"/>
      <w:jc w:val="both"/>
    </w:pPr>
  </w:style>
  <w:style w:type="character" w:customStyle="1" w:styleId="Heading3SBPChar">
    <w:name w:val="Heading 3 SBP Char"/>
    <w:basedOn w:val="DefaultParagraphFont"/>
    <w:link w:val="Heading3SBP"/>
    <w:rsid w:val="00A77BF1"/>
    <w:rPr>
      <w:rFonts w:asciiTheme="minorHAnsi" w:hAnsiTheme="minorHAnsi" w:cs="Arial"/>
      <w:color w:val="000000"/>
    </w:rPr>
  </w:style>
  <w:style w:type="paragraph" w:customStyle="1" w:styleId="HeadingSignatureSBP">
    <w:name w:val="Heading Signature SBP"/>
    <w:basedOn w:val="Normal"/>
    <w:link w:val="HeadingSignatureSBPChar"/>
    <w:qFormat/>
    <w:rsid w:val="006F3DFE"/>
    <w:pPr>
      <w:tabs>
        <w:tab w:val="right" w:leader="dot" w:pos="9270"/>
      </w:tabs>
    </w:pPr>
    <w:rPr>
      <w:b/>
      <w:bCs/>
    </w:rPr>
  </w:style>
  <w:style w:type="character" w:customStyle="1" w:styleId="Heading4SBPChar">
    <w:name w:val="Heading 4 SBP Char"/>
    <w:basedOn w:val="DefaultParagraphFont"/>
    <w:link w:val="Heading4SBP"/>
    <w:rsid w:val="00BD7529"/>
    <w:rPr>
      <w:rFonts w:asciiTheme="minorHAnsi" w:hAnsiTheme="minorHAnsi" w:cs="Arial"/>
      <w:color w:val="000000"/>
    </w:rPr>
  </w:style>
  <w:style w:type="paragraph" w:styleId="TOC1">
    <w:name w:val="toc 1"/>
    <w:basedOn w:val="Normal"/>
    <w:next w:val="Normal"/>
    <w:autoRedefine/>
    <w:uiPriority w:val="39"/>
    <w:rsid w:val="00815FD0"/>
    <w:pPr>
      <w:tabs>
        <w:tab w:val="left" w:pos="360"/>
        <w:tab w:val="right" w:leader="dot" w:pos="9350"/>
      </w:tabs>
      <w:spacing w:after="100"/>
      <w:ind w:left="720" w:hanging="720"/>
    </w:pPr>
    <w:rPr>
      <w:rFonts w:eastAsiaTheme="majorEastAsia"/>
      <w:b/>
      <w:noProof/>
    </w:rPr>
  </w:style>
  <w:style w:type="character" w:customStyle="1" w:styleId="HeadingSignatureSBPChar">
    <w:name w:val="Heading Signature SBP Char"/>
    <w:basedOn w:val="DefaultParagraphFont"/>
    <w:link w:val="HeadingSignatureSBP"/>
    <w:rsid w:val="006F3DFE"/>
    <w:rPr>
      <w:rFonts w:ascii="Arial" w:hAnsi="Arial" w:cs="Arial"/>
      <w:b/>
      <w:bCs/>
      <w:color w:val="000000"/>
    </w:rPr>
  </w:style>
  <w:style w:type="paragraph" w:styleId="TOC2">
    <w:name w:val="toc 2"/>
    <w:basedOn w:val="Normal"/>
    <w:next w:val="Normal"/>
    <w:autoRedefine/>
    <w:uiPriority w:val="39"/>
    <w:rsid w:val="00EA0F00"/>
    <w:pPr>
      <w:tabs>
        <w:tab w:val="left" w:pos="900"/>
        <w:tab w:val="right" w:leader="dot" w:pos="9350"/>
      </w:tabs>
      <w:spacing w:after="100"/>
      <w:ind w:left="220"/>
    </w:pPr>
  </w:style>
  <w:style w:type="paragraph" w:styleId="TOC3">
    <w:name w:val="toc 3"/>
    <w:basedOn w:val="Normal"/>
    <w:next w:val="Normal"/>
    <w:autoRedefine/>
    <w:uiPriority w:val="39"/>
    <w:rsid w:val="00192B89"/>
    <w:pPr>
      <w:tabs>
        <w:tab w:val="left" w:pos="1080"/>
        <w:tab w:val="right" w:leader="dot" w:pos="9350"/>
      </w:tabs>
      <w:spacing w:after="100"/>
      <w:ind w:left="360"/>
    </w:pPr>
  </w:style>
  <w:style w:type="paragraph" w:styleId="TOC4">
    <w:name w:val="toc 4"/>
    <w:basedOn w:val="Normal"/>
    <w:next w:val="Normal"/>
    <w:autoRedefine/>
    <w:uiPriority w:val="39"/>
    <w:unhideWhenUsed/>
    <w:rsid w:val="00FE024E"/>
    <w:pPr>
      <w:spacing w:after="100" w:line="259" w:lineRule="auto"/>
      <w:ind w:left="660"/>
    </w:pPr>
    <w:rPr>
      <w:rFonts w:eastAsiaTheme="minorEastAsia" w:cstheme="minorBidi"/>
      <w:color w:val="auto"/>
    </w:rPr>
  </w:style>
  <w:style w:type="paragraph" w:styleId="TOC5">
    <w:name w:val="toc 5"/>
    <w:basedOn w:val="Normal"/>
    <w:next w:val="Normal"/>
    <w:autoRedefine/>
    <w:uiPriority w:val="39"/>
    <w:unhideWhenUsed/>
    <w:rsid w:val="00FE024E"/>
    <w:pPr>
      <w:spacing w:after="100" w:line="259" w:lineRule="auto"/>
      <w:ind w:left="880"/>
    </w:pPr>
    <w:rPr>
      <w:rFonts w:eastAsiaTheme="minorEastAsia" w:cstheme="minorBidi"/>
      <w:color w:val="auto"/>
    </w:rPr>
  </w:style>
  <w:style w:type="paragraph" w:styleId="TOC6">
    <w:name w:val="toc 6"/>
    <w:basedOn w:val="Normal"/>
    <w:next w:val="Normal"/>
    <w:autoRedefine/>
    <w:uiPriority w:val="39"/>
    <w:unhideWhenUsed/>
    <w:rsid w:val="00FE024E"/>
    <w:pPr>
      <w:spacing w:after="100" w:line="259" w:lineRule="auto"/>
      <w:ind w:left="1100"/>
    </w:pPr>
    <w:rPr>
      <w:rFonts w:eastAsiaTheme="minorEastAsia" w:cstheme="minorBidi"/>
      <w:color w:val="auto"/>
    </w:rPr>
  </w:style>
  <w:style w:type="paragraph" w:styleId="TOC7">
    <w:name w:val="toc 7"/>
    <w:basedOn w:val="Normal"/>
    <w:next w:val="Normal"/>
    <w:autoRedefine/>
    <w:uiPriority w:val="39"/>
    <w:unhideWhenUsed/>
    <w:rsid w:val="00FE024E"/>
    <w:pPr>
      <w:spacing w:after="100" w:line="259" w:lineRule="auto"/>
      <w:ind w:left="1320"/>
    </w:pPr>
    <w:rPr>
      <w:rFonts w:eastAsiaTheme="minorEastAsia" w:cstheme="minorBidi"/>
      <w:color w:val="auto"/>
    </w:rPr>
  </w:style>
  <w:style w:type="paragraph" w:styleId="TOC8">
    <w:name w:val="toc 8"/>
    <w:basedOn w:val="Normal"/>
    <w:next w:val="Normal"/>
    <w:autoRedefine/>
    <w:uiPriority w:val="39"/>
    <w:unhideWhenUsed/>
    <w:rsid w:val="00FE024E"/>
    <w:pPr>
      <w:spacing w:after="100" w:line="259" w:lineRule="auto"/>
      <w:ind w:left="1540"/>
    </w:pPr>
    <w:rPr>
      <w:rFonts w:eastAsiaTheme="minorEastAsia" w:cstheme="minorBidi"/>
      <w:color w:val="auto"/>
    </w:rPr>
  </w:style>
  <w:style w:type="paragraph" w:styleId="TOC9">
    <w:name w:val="toc 9"/>
    <w:basedOn w:val="Normal"/>
    <w:next w:val="Normal"/>
    <w:autoRedefine/>
    <w:uiPriority w:val="39"/>
    <w:unhideWhenUsed/>
    <w:rsid w:val="00FE024E"/>
    <w:pPr>
      <w:spacing w:after="100" w:line="259" w:lineRule="auto"/>
      <w:ind w:left="1760"/>
    </w:pPr>
    <w:rPr>
      <w:rFonts w:eastAsiaTheme="minorEastAsia" w:cstheme="minorBidi"/>
      <w:color w:val="auto"/>
    </w:rPr>
  </w:style>
  <w:style w:type="character" w:styleId="Hyperlink">
    <w:name w:val="Hyperlink"/>
    <w:basedOn w:val="DefaultParagraphFont"/>
    <w:uiPriority w:val="99"/>
    <w:unhideWhenUsed/>
    <w:rsid w:val="00FE024E"/>
    <w:rPr>
      <w:color w:val="0563C1" w:themeColor="hyperlink"/>
      <w:u w:val="single"/>
    </w:rPr>
  </w:style>
  <w:style w:type="paragraph" w:styleId="ListParagraph">
    <w:name w:val="List Paragraph"/>
    <w:aliases w:val="Alpha LIST"/>
    <w:basedOn w:val="Normal"/>
    <w:link w:val="ListParagraphChar"/>
    <w:qFormat/>
    <w:locked/>
    <w:rsid w:val="00E376F2"/>
    <w:pPr>
      <w:numPr>
        <w:numId w:val="3"/>
      </w:numPr>
      <w:spacing w:before="60"/>
      <w:jc w:val="both"/>
    </w:pPr>
  </w:style>
  <w:style w:type="paragraph" w:customStyle="1" w:styleId="Para2">
    <w:name w:val="Para 2"/>
    <w:basedOn w:val="Normal"/>
    <w:link w:val="Para2Char"/>
    <w:qFormat/>
    <w:rsid w:val="00611DC0"/>
    <w:pPr>
      <w:spacing w:after="120"/>
      <w:ind w:left="720"/>
      <w:jc w:val="both"/>
    </w:pPr>
  </w:style>
  <w:style w:type="character" w:customStyle="1" w:styleId="Para2Char">
    <w:name w:val="Para 2 Char"/>
    <w:basedOn w:val="DefaultParagraphFont"/>
    <w:link w:val="Para2"/>
    <w:rsid w:val="00611DC0"/>
    <w:rPr>
      <w:rFonts w:asciiTheme="minorHAnsi" w:hAnsiTheme="minorHAnsi" w:cs="Arial"/>
      <w:color w:val="000000"/>
    </w:rPr>
  </w:style>
  <w:style w:type="paragraph" w:styleId="BalloonText">
    <w:name w:val="Balloon Text"/>
    <w:basedOn w:val="Normal"/>
    <w:link w:val="BalloonTextChar"/>
    <w:rsid w:val="00815FD0"/>
    <w:rPr>
      <w:rFonts w:ascii="Segoe UI" w:hAnsi="Segoe UI" w:cs="Segoe UI"/>
      <w:sz w:val="18"/>
      <w:szCs w:val="18"/>
    </w:rPr>
  </w:style>
  <w:style w:type="character" w:customStyle="1" w:styleId="BalloonTextChar">
    <w:name w:val="Balloon Text Char"/>
    <w:basedOn w:val="DefaultParagraphFont"/>
    <w:link w:val="BalloonText"/>
    <w:rsid w:val="00815FD0"/>
    <w:rPr>
      <w:rFonts w:ascii="Segoe UI" w:hAnsi="Segoe UI" w:cs="Segoe UI"/>
      <w:color w:val="000000"/>
      <w:sz w:val="18"/>
      <w:szCs w:val="18"/>
    </w:rPr>
  </w:style>
  <w:style w:type="character" w:styleId="CommentReference">
    <w:name w:val="annotation reference"/>
    <w:basedOn w:val="DefaultParagraphFont"/>
    <w:uiPriority w:val="99"/>
    <w:rsid w:val="00640198"/>
    <w:rPr>
      <w:sz w:val="16"/>
      <w:szCs w:val="16"/>
    </w:rPr>
  </w:style>
  <w:style w:type="paragraph" w:styleId="CommentText">
    <w:name w:val="annotation text"/>
    <w:basedOn w:val="Normal"/>
    <w:link w:val="CommentTextChar"/>
    <w:uiPriority w:val="99"/>
    <w:rsid w:val="00640198"/>
    <w:rPr>
      <w:sz w:val="20"/>
      <w:szCs w:val="20"/>
    </w:rPr>
  </w:style>
  <w:style w:type="character" w:customStyle="1" w:styleId="CommentTextChar">
    <w:name w:val="Comment Text Char"/>
    <w:basedOn w:val="DefaultParagraphFont"/>
    <w:link w:val="CommentText"/>
    <w:uiPriority w:val="99"/>
    <w:rsid w:val="00640198"/>
    <w:rPr>
      <w:rFonts w:asciiTheme="minorHAnsi" w:hAnsiTheme="minorHAnsi" w:cs="Arial"/>
      <w:color w:val="000000"/>
      <w:sz w:val="20"/>
      <w:szCs w:val="20"/>
    </w:rPr>
  </w:style>
  <w:style w:type="paragraph" w:styleId="CommentSubject">
    <w:name w:val="annotation subject"/>
    <w:basedOn w:val="CommentText"/>
    <w:next w:val="CommentText"/>
    <w:link w:val="CommentSubjectChar"/>
    <w:rsid w:val="00640198"/>
    <w:rPr>
      <w:b/>
      <w:bCs/>
    </w:rPr>
  </w:style>
  <w:style w:type="character" w:customStyle="1" w:styleId="CommentSubjectChar">
    <w:name w:val="Comment Subject Char"/>
    <w:basedOn w:val="CommentTextChar"/>
    <w:link w:val="CommentSubject"/>
    <w:rsid w:val="00640198"/>
    <w:rPr>
      <w:rFonts w:asciiTheme="minorHAnsi" w:hAnsiTheme="minorHAnsi" w:cs="Arial"/>
      <w:b/>
      <w:bCs/>
      <w:color w:val="000000"/>
      <w:sz w:val="20"/>
      <w:szCs w:val="20"/>
    </w:rPr>
  </w:style>
  <w:style w:type="character" w:customStyle="1" w:styleId="ListParagraphChar">
    <w:name w:val="List Paragraph Char"/>
    <w:aliases w:val="Alpha LIST Char"/>
    <w:basedOn w:val="DefaultParagraphFont"/>
    <w:link w:val="ListParagraph"/>
    <w:rsid w:val="0090501E"/>
    <w:rPr>
      <w:rFonts w:asciiTheme="minorHAnsi" w:hAnsiTheme="minorHAnsi" w:cs="Arial"/>
      <w:color w:val="000000"/>
    </w:rPr>
  </w:style>
  <w:style w:type="paragraph" w:customStyle="1" w:styleId="ContractTextA">
    <w:name w:val="Contract Text A"/>
    <w:basedOn w:val="Normal"/>
    <w:qFormat/>
    <w:rsid w:val="00A0150E"/>
    <w:pPr>
      <w:keepNext/>
      <w:spacing w:before="120"/>
      <w:ind w:left="1080"/>
      <w:jc w:val="both"/>
    </w:pPr>
    <w:rPr>
      <w:rFonts w:ascii="Times New Roman" w:eastAsiaTheme="minorHAnsi" w:hAnsi="Times New Roman" w:cs="Times New Roman"/>
      <w:color w:val="auto"/>
      <w:sz w:val="24"/>
      <w:szCs w:val="24"/>
    </w:rPr>
  </w:style>
  <w:style w:type="paragraph" w:customStyle="1" w:styleId="ContractHeading1">
    <w:name w:val="Contract Heading 1"/>
    <w:basedOn w:val="Normal"/>
    <w:qFormat/>
    <w:rsid w:val="00A0150E"/>
    <w:pPr>
      <w:keepNext/>
      <w:numPr>
        <w:numId w:val="14"/>
      </w:numPr>
      <w:spacing w:before="120" w:after="120"/>
    </w:pPr>
    <w:rPr>
      <w:rFonts w:ascii="Times New Roman" w:eastAsiaTheme="minorHAnsi" w:hAnsi="Times New Roman" w:cs="Times New Roman"/>
      <w:b/>
      <w:caps/>
      <w:color w:val="auto"/>
      <w:sz w:val="24"/>
      <w:szCs w:val="24"/>
    </w:rPr>
  </w:style>
  <w:style w:type="paragraph" w:customStyle="1" w:styleId="ContractHeadingA">
    <w:name w:val="Contract Heading A"/>
    <w:basedOn w:val="ContractHeading1"/>
    <w:qFormat/>
    <w:rsid w:val="00A0150E"/>
    <w:pPr>
      <w:numPr>
        <w:ilvl w:val="1"/>
      </w:numPr>
      <w:jc w:val="both"/>
    </w:pPr>
    <w:rPr>
      <w:b w:val="0"/>
      <w:caps w:val="0"/>
    </w:rPr>
  </w:style>
  <w:style w:type="paragraph" w:customStyle="1" w:styleId="ContractHeadingi">
    <w:name w:val="Contract Heading i"/>
    <w:basedOn w:val="ContractHeadingA"/>
    <w:qFormat/>
    <w:rsid w:val="00A0150E"/>
    <w:pPr>
      <w:numPr>
        <w:ilvl w:val="2"/>
      </w:numPr>
    </w:pPr>
  </w:style>
  <w:style w:type="paragraph" w:customStyle="1" w:styleId="ContractHeadinga0">
    <w:name w:val="Contract Heading a"/>
    <w:basedOn w:val="ContractHeadingi"/>
    <w:qFormat/>
    <w:rsid w:val="00A0150E"/>
    <w:pPr>
      <w:numPr>
        <w:ilvl w:val="3"/>
      </w:numPr>
    </w:pPr>
  </w:style>
  <w:style w:type="character" w:customStyle="1" w:styleId="Heading7Char">
    <w:name w:val="Heading 7 Char"/>
    <w:basedOn w:val="DefaultParagraphFont"/>
    <w:link w:val="Heading7"/>
    <w:rsid w:val="004A1B4A"/>
    <w:rPr>
      <w:rFonts w:ascii="Arial" w:eastAsia="Courier" w:hAnsi="Arial" w:cs="Courier"/>
      <w:b/>
      <w:szCs w:val="20"/>
    </w:rPr>
  </w:style>
  <w:style w:type="character" w:customStyle="1" w:styleId="Heading8Char">
    <w:name w:val="Heading 8 Char"/>
    <w:basedOn w:val="DefaultParagraphFont"/>
    <w:link w:val="Heading8"/>
    <w:rsid w:val="004A1B4A"/>
    <w:rPr>
      <w:rFonts w:ascii="Arial" w:eastAsia="Courier" w:hAnsi="Arial" w:cs="Courier"/>
      <w:b/>
      <w:sz w:val="28"/>
      <w:szCs w:val="20"/>
    </w:rPr>
  </w:style>
  <w:style w:type="character" w:customStyle="1" w:styleId="Heading9Char">
    <w:name w:val="Heading 9 Char"/>
    <w:basedOn w:val="DefaultParagraphFont"/>
    <w:link w:val="Heading9"/>
    <w:rsid w:val="004A1B4A"/>
    <w:rPr>
      <w:rFonts w:ascii="Arial" w:eastAsia="Courier" w:hAnsi="Arial" w:cs="Courier"/>
      <w:szCs w:val="20"/>
      <w:u w:val="single"/>
    </w:rPr>
  </w:style>
  <w:style w:type="paragraph" w:styleId="TOCHeading">
    <w:name w:val="TOC Heading"/>
    <w:basedOn w:val="Heading1"/>
    <w:next w:val="Normal"/>
    <w:uiPriority w:val="39"/>
    <w:unhideWhenUsed/>
    <w:qFormat/>
    <w:locked/>
    <w:rsid w:val="00F45B38"/>
    <w:pPr>
      <w:keepLines/>
      <w:numPr>
        <w:numId w:val="0"/>
      </w:numPr>
      <w:tabs>
        <w:tab w:val="clear" w:pos="2160"/>
      </w:tab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file:///C:\Users\Greenwp\Downloads\Image_1" TargetMode="Externa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B4EE5-65E8-40D6-989E-8B2B7CB7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34</Pages>
  <Words>15524</Words>
  <Characters>90882</Characters>
  <Application>Microsoft Office Word</Application>
  <DocSecurity>0</DocSecurity>
  <Lines>757</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Greenwood, Paula</dc:creator>
  <cp:keywords/>
  <dc:description/>
  <cp:lastModifiedBy>State Buildings Program</cp:lastModifiedBy>
  <cp:revision>6</cp:revision>
  <dcterms:created xsi:type="dcterms:W3CDTF">2023-08-07T03:00:00Z</dcterms:created>
  <dcterms:modified xsi:type="dcterms:W3CDTF">2023-08-28T22:27:00Z</dcterms:modified>
</cp:coreProperties>
</file>